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6C7" w:rsidRPr="00B866BE" w:rsidRDefault="00E746C7" w:rsidP="00E746C7">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Pr>
          <w:rFonts w:ascii="Arial" w:hAnsi="Arial" w:cs="Arial"/>
          <w:b/>
          <w:sz w:val="24"/>
          <w:lang w:val="en-US"/>
        </w:rPr>
        <w:t xml:space="preserve"> Meeting #92</w:t>
      </w:r>
      <w:r w:rsidR="00E26F2F">
        <w:rPr>
          <w:rFonts w:ascii="Arial" w:hAnsi="Arial" w:cs="Arial"/>
          <w:b/>
          <w:sz w:val="24"/>
          <w:lang w:val="en-US"/>
        </w:rPr>
        <w:t>bis</w:t>
      </w:r>
      <w:r w:rsidRPr="00B866BE">
        <w:rPr>
          <w:rFonts w:ascii="Arial" w:hAnsi="Arial" w:cs="Arial"/>
          <w:b/>
          <w:sz w:val="24"/>
          <w:lang w:val="en-US"/>
        </w:rPr>
        <w:tab/>
      </w:r>
      <w:r w:rsidR="00E26F2F" w:rsidRPr="00E26F2F">
        <w:rPr>
          <w:rFonts w:ascii="Arial" w:hAnsi="Arial" w:cs="Arial"/>
          <w:b/>
          <w:sz w:val="24"/>
          <w:lang w:val="en-US"/>
        </w:rPr>
        <w:t>R1-1804725</w:t>
      </w:r>
    </w:p>
    <w:p w:rsidR="00E746C7" w:rsidRPr="007E0AA5" w:rsidRDefault="00E26F2F" w:rsidP="00E746C7">
      <w:pPr>
        <w:tabs>
          <w:tab w:val="center" w:pos="4536"/>
          <w:tab w:val="right" w:pos="9072"/>
        </w:tabs>
        <w:overflowPunct/>
        <w:autoSpaceDE/>
        <w:autoSpaceDN/>
        <w:adjustRightInd/>
        <w:spacing w:after="0"/>
        <w:ind w:left="1440" w:hanging="1440"/>
        <w:textAlignment w:val="auto"/>
        <w:rPr>
          <w:rFonts w:ascii="Arial" w:hAnsi="Arial" w:cs="Arial"/>
          <w:b/>
          <w:sz w:val="24"/>
          <w:lang w:val="en-US"/>
        </w:rPr>
      </w:pPr>
      <w:r>
        <w:rPr>
          <w:rFonts w:ascii="Arial" w:hAnsi="Arial" w:cs="Arial"/>
          <w:b/>
          <w:bCs/>
          <w:sz w:val="24"/>
        </w:rPr>
        <w:t>Sanya</w:t>
      </w:r>
      <w:r w:rsidRPr="000720E5">
        <w:rPr>
          <w:rFonts w:ascii="Arial" w:hAnsi="Arial" w:cs="Arial"/>
          <w:b/>
          <w:bCs/>
          <w:sz w:val="24"/>
        </w:rPr>
        <w:t xml:space="preserve">, </w:t>
      </w:r>
      <w:r>
        <w:rPr>
          <w:rFonts w:ascii="Arial" w:hAnsi="Arial" w:cs="Arial"/>
          <w:b/>
          <w:bCs/>
          <w:sz w:val="24"/>
        </w:rPr>
        <w:t>P.R. China</w:t>
      </w:r>
      <w:r w:rsidRPr="000720E5">
        <w:rPr>
          <w:rFonts w:ascii="Arial" w:hAnsi="Arial" w:cs="Arial"/>
          <w:b/>
          <w:bCs/>
          <w:sz w:val="24"/>
        </w:rPr>
        <w:t xml:space="preserve">, </w:t>
      </w:r>
      <w:r>
        <w:rPr>
          <w:rFonts w:ascii="Arial" w:hAnsi="Arial" w:cs="Arial"/>
          <w:b/>
          <w:bCs/>
          <w:sz w:val="24"/>
        </w:rPr>
        <w:t>April 16</w:t>
      </w:r>
      <w:r w:rsidRPr="00EC7EC4">
        <w:rPr>
          <w:rFonts w:ascii="Arial" w:hAnsi="Arial" w:cs="Arial"/>
          <w:b/>
          <w:bCs/>
          <w:sz w:val="24"/>
          <w:vertAlign w:val="superscript"/>
        </w:rPr>
        <w:t>th</w:t>
      </w:r>
      <w:r>
        <w:rPr>
          <w:rFonts w:ascii="Arial" w:hAnsi="Arial" w:cs="Arial"/>
          <w:b/>
          <w:bCs/>
          <w:sz w:val="24"/>
        </w:rPr>
        <w:t xml:space="preserve"> </w:t>
      </w:r>
      <w:r w:rsidRPr="000720E5">
        <w:rPr>
          <w:rFonts w:ascii="Arial" w:hAnsi="Arial" w:cs="Arial"/>
          <w:b/>
          <w:bCs/>
          <w:sz w:val="24"/>
        </w:rPr>
        <w:t>–</w:t>
      </w:r>
      <w:r>
        <w:rPr>
          <w:rFonts w:ascii="Arial" w:hAnsi="Arial" w:cs="Arial"/>
          <w:b/>
          <w:bCs/>
          <w:sz w:val="24"/>
        </w:rPr>
        <w:t xml:space="preserve"> </w:t>
      </w:r>
      <w:r w:rsidRPr="000720E5">
        <w:rPr>
          <w:rFonts w:ascii="Arial" w:hAnsi="Arial" w:cs="Arial"/>
          <w:b/>
          <w:bCs/>
          <w:sz w:val="24"/>
        </w:rPr>
        <w:t>2</w:t>
      </w:r>
      <w:r>
        <w:rPr>
          <w:rFonts w:ascii="Arial" w:hAnsi="Arial" w:cs="Arial"/>
          <w:b/>
          <w:bCs/>
          <w:sz w:val="24"/>
        </w:rPr>
        <w:t>0</w:t>
      </w:r>
      <w:r w:rsidRPr="00632D7A">
        <w:rPr>
          <w:rFonts w:ascii="Arial" w:hAnsi="Arial" w:cs="Arial"/>
          <w:b/>
          <w:bCs/>
          <w:sz w:val="24"/>
          <w:vertAlign w:val="superscript"/>
        </w:rPr>
        <w:t>th</w:t>
      </w:r>
      <w:r w:rsidRPr="000720E5">
        <w:rPr>
          <w:rFonts w:ascii="Arial" w:hAnsi="Arial" w:cs="Arial"/>
          <w:b/>
          <w:bCs/>
          <w:sz w:val="24"/>
        </w:rPr>
        <w:t>, 2018</w:t>
      </w:r>
    </w:p>
    <w:p w:rsidR="00E746C7" w:rsidRDefault="00E746C7" w:rsidP="00F26E88">
      <w:pPr>
        <w:spacing w:after="0"/>
        <w:ind w:left="1988" w:hanging="1988"/>
        <w:rPr>
          <w:rFonts w:ascii="Arial" w:hAnsi="Arial" w:cs="Arial"/>
          <w:b/>
          <w:sz w:val="24"/>
          <w:lang w:val="en-US"/>
        </w:rPr>
      </w:pPr>
    </w:p>
    <w:p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E26F2F" w:rsidRPr="00E26F2F">
        <w:rPr>
          <w:rFonts w:ascii="Arial" w:hAnsi="Arial" w:cs="Arial"/>
          <w:b/>
          <w:sz w:val="24"/>
        </w:rPr>
        <w:t>NR PDCCH search spaces: BDs and channel estimation requirements</w:t>
      </w:r>
    </w:p>
    <w:p w:rsidR="00DB1CB0" w:rsidRDefault="00DB1CB0" w:rsidP="008274D1">
      <w:pPr>
        <w:tabs>
          <w:tab w:val="left" w:pos="288"/>
          <w:tab w:val="left" w:pos="576"/>
          <w:tab w:val="left" w:pos="864"/>
          <w:tab w:val="left" w:pos="1152"/>
          <w:tab w:val="left" w:pos="1440"/>
          <w:tab w:val="left" w:pos="1728"/>
          <w:tab w:val="left" w:pos="2016"/>
          <w:tab w:val="left" w:pos="2304"/>
          <w:tab w:val="left" w:pos="2592"/>
          <w:tab w:val="left" w:pos="3540"/>
        </w:tabs>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6844FA">
        <w:rPr>
          <w:rFonts w:ascii="Arial" w:hAnsi="Arial" w:cs="Arial"/>
          <w:b/>
          <w:sz w:val="24"/>
          <w:lang w:val="en-US"/>
        </w:rPr>
        <w:tab/>
      </w:r>
      <w:r w:rsidR="008274D1">
        <w:rPr>
          <w:rFonts w:ascii="Arial" w:hAnsi="Arial" w:cs="Arial"/>
          <w:b/>
          <w:sz w:val="24"/>
          <w:lang w:val="en-US"/>
        </w:rPr>
        <w:t>7</w:t>
      </w:r>
      <w:r w:rsidR="00D924BB">
        <w:rPr>
          <w:rFonts w:ascii="Arial" w:hAnsi="Arial" w:cs="Arial"/>
          <w:b/>
          <w:sz w:val="24"/>
          <w:lang w:val="en-US"/>
        </w:rPr>
        <w:t>.</w:t>
      </w:r>
      <w:r w:rsidR="00E746C7">
        <w:rPr>
          <w:rFonts w:ascii="Arial" w:hAnsi="Arial" w:cs="Arial"/>
          <w:b/>
          <w:sz w:val="24"/>
          <w:lang w:val="en-US"/>
        </w:rPr>
        <w:t>1.</w:t>
      </w:r>
      <w:r w:rsidR="00487EAF">
        <w:rPr>
          <w:rFonts w:ascii="Arial" w:hAnsi="Arial" w:cs="Arial"/>
          <w:b/>
          <w:sz w:val="24"/>
          <w:lang w:val="en-US"/>
        </w:rPr>
        <w:t>3.1</w:t>
      </w:r>
      <w:r w:rsidR="00C34FEB">
        <w:rPr>
          <w:rFonts w:ascii="Arial" w:hAnsi="Arial" w:cs="Arial"/>
          <w:b/>
          <w:sz w:val="24"/>
          <w:lang w:val="en-US"/>
        </w:rPr>
        <w:t>.2</w:t>
      </w:r>
      <w:r w:rsidR="008274D1">
        <w:rPr>
          <w:rFonts w:ascii="Arial" w:hAnsi="Arial" w:cs="Arial"/>
          <w:b/>
          <w:sz w:val="24"/>
          <w:lang w:val="en-US"/>
        </w:rPr>
        <w:tab/>
      </w:r>
      <w:r w:rsidR="008274D1">
        <w:rPr>
          <w:rFonts w:ascii="Arial" w:hAnsi="Arial" w:cs="Arial"/>
          <w:b/>
          <w:sz w:val="24"/>
          <w:lang w:val="en-US"/>
        </w:rPr>
        <w:tab/>
      </w:r>
    </w:p>
    <w:p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233EBA" w:rsidRPr="007823DE" w:rsidRDefault="00233EBA" w:rsidP="008762F7">
      <w:pPr>
        <w:spacing w:after="0"/>
        <w:ind w:left="1988" w:hanging="1988"/>
        <w:rPr>
          <w:rFonts w:ascii="Arial" w:hAnsi="Arial" w:cs="Arial"/>
          <w:b/>
          <w:sz w:val="24"/>
          <w:lang w:val="en-US"/>
        </w:rPr>
      </w:pPr>
    </w:p>
    <w:p w:rsidR="00E97134" w:rsidRDefault="006B6A16" w:rsidP="00E97134">
      <w:pPr>
        <w:pStyle w:val="Heading1"/>
        <w:pBdr>
          <w:top w:val="single" w:sz="12" w:space="4" w:color="auto"/>
        </w:pBdr>
        <w:rPr>
          <w:lang w:val="en-US"/>
        </w:rPr>
      </w:pPr>
      <w:r w:rsidRPr="007823DE">
        <w:rPr>
          <w:lang w:val="en-US"/>
        </w:rPr>
        <w:t>Introduction</w:t>
      </w:r>
    </w:p>
    <w:p w:rsidR="00E97134" w:rsidRDefault="00E97134" w:rsidP="00D53168">
      <w:pPr>
        <w:jc w:val="both"/>
        <w:rPr>
          <w:lang w:val="en-US"/>
        </w:rPr>
      </w:pPr>
      <w:r>
        <w:rPr>
          <w:lang w:val="en-US"/>
        </w:rPr>
        <w:t xml:space="preserve">In </w:t>
      </w:r>
      <w:r w:rsidR="00D53168">
        <w:rPr>
          <w:lang w:val="en-US"/>
        </w:rPr>
        <w:t xml:space="preserve">RAN1 </w:t>
      </w:r>
      <w:r w:rsidR="00E26F2F">
        <w:rPr>
          <w:lang w:val="en-US"/>
        </w:rPr>
        <w:t>#92 meeting</w:t>
      </w:r>
      <w:r w:rsidR="00FE1CCE">
        <w:rPr>
          <w:lang w:val="en-US"/>
        </w:rPr>
        <w:t xml:space="preserve">, </w:t>
      </w:r>
      <w:r w:rsidR="00C93872">
        <w:rPr>
          <w:lang w:val="en-US"/>
        </w:rPr>
        <w:t xml:space="preserve">the following </w:t>
      </w:r>
      <w:r w:rsidR="00E26F2F">
        <w:rPr>
          <w:lang w:val="en-US"/>
        </w:rPr>
        <w:t>agreements were made</w:t>
      </w:r>
      <w:r w:rsidR="00C93872">
        <w:rPr>
          <w:lang w:val="en-US"/>
        </w:rPr>
        <w:t xml:space="preserve"> regarding search space </w:t>
      </w:r>
      <w:r w:rsidR="00CC4016">
        <w:rPr>
          <w:lang w:val="en-US"/>
        </w:rPr>
        <w:t>design</w:t>
      </w:r>
      <w:r w:rsidR="00231756">
        <w:rPr>
          <w:lang w:val="en-US"/>
        </w:rPr>
        <w:t xml:space="preserve"> </w:t>
      </w:r>
      <w:r w:rsidR="00231756">
        <w:rPr>
          <w:lang w:val="en-US"/>
        </w:rPr>
        <w:fldChar w:fldCharType="begin"/>
      </w:r>
      <w:r w:rsidR="00231756">
        <w:rPr>
          <w:lang w:val="en-US"/>
        </w:rPr>
        <w:instrText xml:space="preserve"> REF _Ref510815559 \r \h </w:instrText>
      </w:r>
      <w:r w:rsidR="00231756">
        <w:rPr>
          <w:lang w:val="en-US"/>
        </w:rPr>
      </w:r>
      <w:r w:rsidR="00231756">
        <w:rPr>
          <w:lang w:val="en-US"/>
        </w:rPr>
        <w:fldChar w:fldCharType="separate"/>
      </w:r>
      <w:r w:rsidR="00231756">
        <w:rPr>
          <w:lang w:val="en-US"/>
        </w:rPr>
        <w:t>[1]</w:t>
      </w:r>
      <w:r w:rsidR="00231756">
        <w:rPr>
          <w:lang w:val="en-US"/>
        </w:rPr>
        <w:fldChar w:fldCharType="end"/>
      </w:r>
      <w:r w:rsidR="00231756">
        <w:rPr>
          <w:lang w:val="en-US"/>
        </w:rPr>
        <w:t>:</w:t>
      </w:r>
    </w:p>
    <w:tbl>
      <w:tblPr>
        <w:tblStyle w:val="TableGrid"/>
        <w:tblW w:w="0" w:type="auto"/>
        <w:tblLook w:val="04A0" w:firstRow="1" w:lastRow="0" w:firstColumn="1" w:lastColumn="0" w:noHBand="0" w:noVBand="1"/>
      </w:tblPr>
      <w:tblGrid>
        <w:gridCol w:w="9962"/>
      </w:tblGrid>
      <w:tr w:rsidR="00646454" w:rsidTr="00CC4016">
        <w:trPr>
          <w:trHeight w:val="3351"/>
        </w:trPr>
        <w:tc>
          <w:tcPr>
            <w:tcW w:w="10188" w:type="dxa"/>
          </w:tcPr>
          <w:p w:rsidR="00E26F2F" w:rsidRPr="00AF1A70" w:rsidRDefault="00E26F2F" w:rsidP="00E26F2F">
            <w:pPr>
              <w:rPr>
                <w:highlight w:val="green"/>
                <w:lang w:eastAsia="x-none"/>
              </w:rPr>
            </w:pPr>
            <w:r w:rsidRPr="00AF1A70">
              <w:rPr>
                <w:highlight w:val="green"/>
                <w:lang w:eastAsia="x-none"/>
              </w:rPr>
              <w:t>Agreements:</w:t>
            </w:r>
          </w:p>
          <w:p w:rsidR="00E26F2F" w:rsidRPr="00AF1A70" w:rsidRDefault="00E26F2F" w:rsidP="00E26F2F">
            <w:pPr>
              <w:numPr>
                <w:ilvl w:val="0"/>
                <w:numId w:val="27"/>
              </w:numPr>
              <w:overflowPunct/>
              <w:autoSpaceDE/>
              <w:autoSpaceDN/>
              <w:adjustRightInd/>
              <w:spacing w:after="0"/>
              <w:textAlignment w:val="auto"/>
            </w:pPr>
            <w:r w:rsidRPr="00AF1A70">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E26F2F" w:rsidRPr="00AF1A70" w:rsidTr="00E26F2F">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SCS</w:t>
                  </w:r>
                </w:p>
              </w:tc>
            </w:tr>
            <w:tr w:rsidR="00E26F2F" w:rsidRPr="00AF1A70" w:rsidTr="00E26F2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E26F2F" w:rsidRPr="00AF1A70" w:rsidRDefault="00E26F2F" w:rsidP="00E26F2F">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lang w:eastAsia="ja-JP"/>
                    </w:rPr>
                    <w:t>120kHz</w:t>
                  </w:r>
                </w:p>
              </w:tc>
            </w:tr>
            <w:tr w:rsidR="00E26F2F" w:rsidRPr="00AF1A70" w:rsidTr="00E26F2F">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20</w:t>
                  </w:r>
                </w:p>
              </w:tc>
            </w:tr>
            <w:tr w:rsidR="00E26F2F" w:rsidRPr="00AF1A70" w:rsidTr="00E26F2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strike/>
                      <w:color w:val="FF0000"/>
                      <w:lang w:eastAsia="ja-JP"/>
                    </w:rPr>
                    <w:t>[</w:t>
                  </w:r>
                  <w:r w:rsidRPr="00AF1A70">
                    <w:rPr>
                      <w:bCs/>
                      <w:lang w:eastAsia="ja-JP"/>
                    </w:rPr>
                    <w:t>44</w:t>
                  </w:r>
                  <w:r w:rsidRPr="00AF1A70">
                    <w:rPr>
                      <w:bCs/>
                      <w:strike/>
                      <w:color w:val="FF000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E26F2F" w:rsidRPr="00AF1A70" w:rsidRDefault="00E26F2F" w:rsidP="00E26F2F">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E26F2F" w:rsidRPr="00AF1A70" w:rsidRDefault="00E26F2F" w:rsidP="00E26F2F">
                  <w:pPr>
                    <w:jc w:val="center"/>
                    <w:rPr>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lang w:eastAsia="ja-JP"/>
                    </w:rPr>
                    <w:t>-</w:t>
                  </w:r>
                </w:p>
              </w:tc>
            </w:tr>
            <w:tr w:rsidR="00E26F2F" w:rsidRPr="00AF1A70" w:rsidTr="00E26F2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strike/>
                      <w:color w:val="FF0000"/>
                      <w:lang w:eastAsia="ja-JP"/>
                    </w:rPr>
                    <w:t>[</w:t>
                  </w:r>
                  <w:r w:rsidRPr="00AF1A70">
                    <w:rPr>
                      <w:bCs/>
                      <w:lang w:eastAsia="ja-JP"/>
                    </w:rPr>
                    <w:t>44</w:t>
                  </w:r>
                  <w:r w:rsidRPr="00AF1A70">
                    <w:rPr>
                      <w:bCs/>
                      <w:strike/>
                      <w:color w:val="FF000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strike/>
                      <w:color w:val="FF0000"/>
                      <w:lang w:eastAsia="ja-JP"/>
                    </w:rPr>
                    <w:t>[</w:t>
                  </w:r>
                  <w:r w:rsidRPr="00AF1A70">
                    <w:rPr>
                      <w:bCs/>
                      <w:lang w:eastAsia="ja-JP"/>
                    </w:rPr>
                    <w:t>36</w:t>
                  </w:r>
                  <w:r w:rsidRPr="00AF1A70">
                    <w:rPr>
                      <w:bCs/>
                      <w:strike/>
                      <w:color w:val="FF000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strike/>
                      <w:color w:val="FF0000"/>
                      <w:lang w:eastAsia="ja-JP"/>
                    </w:rPr>
                    <w:t>[</w:t>
                  </w:r>
                  <w:r w:rsidRPr="00AF1A70">
                    <w:rPr>
                      <w:bCs/>
                      <w:lang w:eastAsia="ja-JP"/>
                    </w:rPr>
                    <w:t>22</w:t>
                  </w:r>
                  <w:r w:rsidRPr="00AF1A70">
                    <w:rPr>
                      <w:bCs/>
                      <w:strike/>
                      <w:color w:val="FF000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E26F2F" w:rsidRPr="00AF1A70" w:rsidRDefault="00E26F2F" w:rsidP="00E26F2F">
                  <w:pPr>
                    <w:jc w:val="center"/>
                    <w:rPr>
                      <w:lang w:eastAsia="ja-JP"/>
                    </w:rPr>
                  </w:pPr>
                  <w:r w:rsidRPr="00AF1A70">
                    <w:rPr>
                      <w:bCs/>
                      <w:strike/>
                      <w:color w:val="FF0000"/>
                      <w:lang w:eastAsia="ja-JP"/>
                    </w:rPr>
                    <w:t>[</w:t>
                  </w:r>
                  <w:r w:rsidRPr="00AF1A70">
                    <w:rPr>
                      <w:bCs/>
                      <w:lang w:eastAsia="ja-JP"/>
                    </w:rPr>
                    <w:t>20</w:t>
                  </w:r>
                  <w:r w:rsidRPr="00AF1A70">
                    <w:rPr>
                      <w:bCs/>
                      <w:strike/>
                      <w:color w:val="FF0000"/>
                      <w:lang w:eastAsia="ja-JP"/>
                    </w:rPr>
                    <w:t>]</w:t>
                  </w:r>
                </w:p>
              </w:tc>
            </w:tr>
          </w:tbl>
          <w:p w:rsidR="008E7370" w:rsidRDefault="008E7370" w:rsidP="00E26F2F">
            <w:pPr>
              <w:pStyle w:val="BodyText"/>
              <w:overflowPunct/>
              <w:autoSpaceDE/>
              <w:autoSpaceDN/>
              <w:adjustRightInd/>
              <w:spacing w:afterLines="50"/>
              <w:ind w:left="1080"/>
              <w:textAlignment w:val="auto"/>
              <w:rPr>
                <w:rFonts w:eastAsia="MS Mincho"/>
                <w:iCs/>
                <w:lang w:eastAsia="ja-JP"/>
              </w:rPr>
            </w:pPr>
          </w:p>
          <w:p w:rsidR="00E26F2F" w:rsidRPr="00AF1A70" w:rsidRDefault="00E26F2F" w:rsidP="00E26F2F">
            <w:pPr>
              <w:rPr>
                <w:lang w:eastAsia="x-none"/>
              </w:rPr>
            </w:pPr>
            <w:r w:rsidRPr="00AF1A70">
              <w:rPr>
                <w:highlight w:val="green"/>
                <w:lang w:eastAsia="x-none"/>
              </w:rPr>
              <w:t>Agreements</w:t>
            </w:r>
            <w:r w:rsidRPr="00AF1A70">
              <w:rPr>
                <w:lang w:eastAsia="x-none"/>
              </w:rPr>
              <w:t>:</w:t>
            </w:r>
          </w:p>
          <w:p w:rsidR="00E26F2F" w:rsidRPr="00AF1A70" w:rsidRDefault="00E26F2F" w:rsidP="00E26F2F">
            <w:pPr>
              <w:numPr>
                <w:ilvl w:val="0"/>
                <w:numId w:val="28"/>
              </w:numPr>
              <w:overflowPunct/>
              <w:autoSpaceDE/>
              <w:autoSpaceDN/>
              <w:adjustRightInd/>
              <w:spacing w:after="0"/>
              <w:textAlignment w:val="auto"/>
              <w:rPr>
                <w:lang w:val="en-US" w:eastAsia="ja-JP"/>
              </w:rPr>
            </w:pPr>
            <w:r w:rsidRPr="00AF1A70">
              <w:rPr>
                <w:lang w:eastAsia="ja-JP"/>
              </w:rPr>
              <w:t>The number of CCEs for PDCCH channel estimation which refers to the union of the sets of CCEs for PDCCH candidates to be monitored, regardless of which REG-bundle size or precoder granularity.</w:t>
            </w:r>
          </w:p>
          <w:p w:rsidR="00E26F2F" w:rsidRPr="00AF1A70" w:rsidRDefault="00E26F2F" w:rsidP="00E26F2F">
            <w:pPr>
              <w:numPr>
                <w:ilvl w:val="1"/>
                <w:numId w:val="28"/>
              </w:numPr>
              <w:overflowPunct/>
              <w:autoSpaceDE/>
              <w:autoSpaceDN/>
              <w:adjustRightInd/>
              <w:spacing w:after="0"/>
              <w:textAlignment w:val="auto"/>
              <w:rPr>
                <w:lang w:val="en-US" w:eastAsia="ja-JP"/>
              </w:rPr>
            </w:pPr>
            <w:r w:rsidRPr="00AF1A70">
              <w:rPr>
                <w:lang w:eastAsia="ja-JP"/>
              </w:rPr>
              <w:t>Overlapped CCEs associated with different CORESETs are counted separately.</w:t>
            </w:r>
          </w:p>
          <w:p w:rsidR="00E26F2F" w:rsidRPr="00AF1A70" w:rsidRDefault="00E26F2F" w:rsidP="00E26F2F">
            <w:pPr>
              <w:numPr>
                <w:ilvl w:val="1"/>
                <w:numId w:val="28"/>
              </w:numPr>
              <w:overflowPunct/>
              <w:autoSpaceDE/>
              <w:autoSpaceDN/>
              <w:adjustRightInd/>
              <w:spacing w:after="0"/>
              <w:textAlignment w:val="auto"/>
              <w:rPr>
                <w:lang w:val="en-US" w:eastAsia="ja-JP"/>
              </w:rPr>
            </w:pPr>
            <w:r w:rsidRPr="00AF1A70">
              <w:rPr>
                <w:lang w:eastAsia="ja-JP"/>
              </w:rPr>
              <w:t>Overlapped CCEs associated with different PDCCH starting symbols with the same or different search space sets with the same CORESET are counted separately.</w:t>
            </w:r>
          </w:p>
          <w:p w:rsidR="00E26F2F" w:rsidRPr="00AF1A70" w:rsidRDefault="00E26F2F" w:rsidP="00E26F2F">
            <w:pPr>
              <w:numPr>
                <w:ilvl w:val="1"/>
                <w:numId w:val="28"/>
              </w:numPr>
              <w:overflowPunct/>
              <w:autoSpaceDE/>
              <w:autoSpaceDN/>
              <w:adjustRightInd/>
              <w:spacing w:after="0"/>
              <w:textAlignment w:val="auto"/>
              <w:rPr>
                <w:lang w:val="en-US" w:eastAsia="ja-JP"/>
              </w:rPr>
            </w:pPr>
            <w:r w:rsidRPr="00AF1A70">
              <w:rPr>
                <w:lang w:eastAsia="ja-JP"/>
              </w:rPr>
              <w:t>Overlapped CCEs associated with same or different search space sets with the same PDCCH starting symbol associated with the same CORESET are counted one.</w:t>
            </w:r>
          </w:p>
          <w:p w:rsidR="00E26F2F" w:rsidRPr="00AF1A70" w:rsidRDefault="00E26F2F" w:rsidP="00E26F2F">
            <w:pPr>
              <w:numPr>
                <w:ilvl w:val="1"/>
                <w:numId w:val="28"/>
              </w:numPr>
              <w:overflowPunct/>
              <w:autoSpaceDE/>
              <w:autoSpaceDN/>
              <w:adjustRightInd/>
              <w:spacing w:after="0"/>
              <w:textAlignment w:val="auto"/>
              <w:rPr>
                <w:lang w:val="en-US" w:eastAsia="ja-JP"/>
              </w:rPr>
            </w:pPr>
            <w:r w:rsidRPr="00AF1A70">
              <w:rPr>
                <w:lang w:eastAsia="ja-JP"/>
              </w:rPr>
              <w:t>Note: in the above, the overlapping CCEs for candidates for a given search space set with different starting symbols are assumed to be supported.</w:t>
            </w:r>
          </w:p>
          <w:p w:rsidR="00E26F2F" w:rsidRPr="00AF1A70" w:rsidRDefault="00E26F2F" w:rsidP="00E26F2F">
            <w:pPr>
              <w:rPr>
                <w:lang w:eastAsia="x-none"/>
              </w:rPr>
            </w:pPr>
            <w:r w:rsidRPr="00AF1A70">
              <w:rPr>
                <w:highlight w:val="green"/>
                <w:lang w:eastAsia="x-none"/>
              </w:rPr>
              <w:t>Agreements</w:t>
            </w:r>
            <w:r w:rsidRPr="00AF1A70">
              <w:rPr>
                <w:lang w:eastAsia="x-none"/>
              </w:rPr>
              <w:t>:</w:t>
            </w:r>
          </w:p>
          <w:p w:rsidR="00E26F2F" w:rsidRPr="00AF1A70" w:rsidRDefault="00E26F2F" w:rsidP="00E26F2F">
            <w:pPr>
              <w:numPr>
                <w:ilvl w:val="0"/>
                <w:numId w:val="30"/>
              </w:numPr>
              <w:overflowPunct/>
              <w:autoSpaceDE/>
              <w:autoSpaceDN/>
              <w:adjustRightInd/>
              <w:spacing w:after="0"/>
              <w:textAlignment w:val="auto"/>
              <w:rPr>
                <w:lang w:val="en-US" w:eastAsia="x-none"/>
              </w:rPr>
            </w:pPr>
            <w:r w:rsidRPr="00AF1A70">
              <w:rPr>
                <w:lang w:val="en-US" w:eastAsia="x-none"/>
              </w:rPr>
              <w:t xml:space="preserve">Specify PDCCH candidate mapping rules. </w:t>
            </w:r>
          </w:p>
          <w:p w:rsidR="00E26F2F" w:rsidRPr="00AF1A70" w:rsidRDefault="00E26F2F" w:rsidP="00E26F2F">
            <w:pPr>
              <w:numPr>
                <w:ilvl w:val="1"/>
                <w:numId w:val="30"/>
              </w:numPr>
              <w:overflowPunct/>
              <w:autoSpaceDE/>
              <w:autoSpaceDN/>
              <w:adjustRightInd/>
              <w:spacing w:after="0"/>
              <w:textAlignment w:val="auto"/>
              <w:rPr>
                <w:lang w:val="en-US" w:eastAsia="x-none"/>
              </w:rPr>
            </w:pPr>
            <w:r w:rsidRPr="00AF1A70">
              <w:rPr>
                <w:lang w:val="en-US" w:eastAsia="x-none"/>
              </w:rPr>
              <w:t>PDCCH candidates are mapped to search-space-sets until either or both limit(s) of (number of blind decodes, CCEs for channel estimation) is/are met at least with the following rule</w:t>
            </w:r>
          </w:p>
          <w:p w:rsidR="00E26F2F" w:rsidRPr="00AF1A70" w:rsidRDefault="00E26F2F" w:rsidP="00E26F2F">
            <w:pPr>
              <w:numPr>
                <w:ilvl w:val="2"/>
                <w:numId w:val="30"/>
              </w:numPr>
              <w:overflowPunct/>
              <w:autoSpaceDE/>
              <w:autoSpaceDN/>
              <w:adjustRightInd/>
              <w:spacing w:after="0"/>
              <w:textAlignment w:val="auto"/>
              <w:rPr>
                <w:lang w:val="en-US" w:eastAsia="x-none"/>
              </w:rPr>
            </w:pPr>
            <w:r w:rsidRPr="00AF1A70">
              <w:rPr>
                <w:lang w:val="en-US" w:eastAsia="x-none"/>
              </w:rPr>
              <w:t xml:space="preserve">SS type order, e.g. CSS  before USS </w:t>
            </w:r>
          </w:p>
          <w:p w:rsidR="00E26F2F" w:rsidRPr="00AF1A70" w:rsidRDefault="00E26F2F" w:rsidP="00E26F2F">
            <w:pPr>
              <w:numPr>
                <w:ilvl w:val="2"/>
                <w:numId w:val="30"/>
              </w:numPr>
              <w:overflowPunct/>
              <w:autoSpaceDE/>
              <w:autoSpaceDN/>
              <w:adjustRightInd/>
              <w:spacing w:after="0"/>
              <w:textAlignment w:val="auto"/>
              <w:rPr>
                <w:lang w:val="en-US" w:eastAsia="x-none"/>
              </w:rPr>
            </w:pPr>
            <w:r w:rsidRPr="00AF1A70">
              <w:rPr>
                <w:lang w:val="en-US" w:eastAsia="x-none"/>
              </w:rPr>
              <w:t>FFS: further rule within a search space set/type</w:t>
            </w:r>
          </w:p>
          <w:p w:rsidR="00E26F2F" w:rsidRPr="00AF1A70" w:rsidRDefault="00E26F2F" w:rsidP="00E26F2F">
            <w:pPr>
              <w:rPr>
                <w:b/>
                <w:lang w:eastAsia="x-none"/>
              </w:rPr>
            </w:pPr>
          </w:p>
          <w:p w:rsidR="00E26F2F" w:rsidRPr="00AF1A70" w:rsidRDefault="00E26F2F" w:rsidP="00E26F2F">
            <w:pPr>
              <w:rPr>
                <w:lang w:eastAsia="x-none"/>
              </w:rPr>
            </w:pPr>
            <w:r w:rsidRPr="00AF1A70">
              <w:rPr>
                <w:highlight w:val="green"/>
                <w:lang w:eastAsia="x-none"/>
              </w:rPr>
              <w:t>Agreements</w:t>
            </w:r>
            <w:r w:rsidRPr="00AF1A70">
              <w:rPr>
                <w:lang w:eastAsia="x-none"/>
              </w:rPr>
              <w:t>:</w:t>
            </w:r>
          </w:p>
          <w:p w:rsidR="00E26F2F" w:rsidRPr="00AF1A70" w:rsidRDefault="00E26F2F" w:rsidP="00E26F2F">
            <w:pPr>
              <w:numPr>
                <w:ilvl w:val="1"/>
                <w:numId w:val="29"/>
              </w:numPr>
              <w:overflowPunct/>
              <w:autoSpaceDE/>
              <w:autoSpaceDN/>
              <w:adjustRightInd/>
              <w:spacing w:after="0"/>
              <w:textAlignment w:val="auto"/>
              <w:rPr>
                <w:lang w:eastAsia="x-none"/>
              </w:rPr>
            </w:pPr>
            <w:r w:rsidRPr="00AF1A70">
              <w:rPr>
                <w:lang w:eastAsia="x-none"/>
              </w:rPr>
              <w:t>Confirm the following working assumption, with updates:</w:t>
            </w:r>
          </w:p>
          <w:p w:rsidR="00E26F2F" w:rsidRPr="00AF1A70" w:rsidRDefault="00E26F2F" w:rsidP="00E26F2F">
            <w:pPr>
              <w:numPr>
                <w:ilvl w:val="0"/>
                <w:numId w:val="31"/>
              </w:numPr>
              <w:overflowPunct/>
              <w:autoSpaceDE/>
              <w:autoSpaceDN/>
              <w:adjustRightInd/>
              <w:spacing w:after="0"/>
              <w:textAlignment w:val="auto"/>
              <w:rPr>
                <w:lang w:val="en-US" w:eastAsia="x-none"/>
              </w:rPr>
            </w:pPr>
            <w:r w:rsidRPr="00AF1A70">
              <w:rPr>
                <w:lang w:val="en-US" w:eastAsia="x-none"/>
              </w:rPr>
              <w:t xml:space="preserve">At least for case 1-1 and case 1-2, all UE supports channel estimation capability for </w:t>
            </w:r>
            <w:r w:rsidRPr="00AF1A70">
              <w:rPr>
                <w:color w:val="FF0000"/>
                <w:u w:val="single"/>
                <w:lang w:val="en-US" w:eastAsia="x-none"/>
              </w:rPr>
              <w:t xml:space="preserve">following numbers of </w:t>
            </w:r>
            <w:r w:rsidRPr="00AF1A70">
              <w:rPr>
                <w:strike/>
                <w:color w:val="FF0000"/>
                <w:u w:val="single"/>
                <w:lang w:val="en-US" w:eastAsia="x-none"/>
              </w:rPr>
              <w:t>48</w:t>
            </w:r>
            <w:r w:rsidRPr="00AF1A70">
              <w:rPr>
                <w:lang w:val="en-US" w:eastAsia="x-none"/>
              </w:rPr>
              <w:t xml:space="preserve"> CCEs for a given slot per scheduled cell</w:t>
            </w:r>
          </w:p>
          <w:p w:rsidR="00E26F2F" w:rsidRPr="00AF1A70" w:rsidRDefault="00E26F2F" w:rsidP="00E26F2F">
            <w:pPr>
              <w:numPr>
                <w:ilvl w:val="1"/>
                <w:numId w:val="31"/>
              </w:numPr>
              <w:overflowPunct/>
              <w:autoSpaceDE/>
              <w:autoSpaceDN/>
              <w:adjustRightInd/>
              <w:spacing w:after="0"/>
              <w:textAlignment w:val="auto"/>
              <w:rPr>
                <w:color w:val="FF0000"/>
                <w:lang w:val="en-US" w:eastAsia="x-none"/>
              </w:rPr>
            </w:pPr>
            <w:r w:rsidRPr="00AF1A70">
              <w:rPr>
                <w:color w:val="FF0000"/>
                <w:u w:val="single"/>
                <w:lang w:val="en-US" w:eastAsia="x-none"/>
              </w:rPr>
              <w:t>56 CCEs for SCS = 15kHz and 30kHz</w:t>
            </w:r>
          </w:p>
          <w:p w:rsidR="00E26F2F" w:rsidRPr="00AF1A70" w:rsidRDefault="00E26F2F" w:rsidP="00E26F2F">
            <w:pPr>
              <w:numPr>
                <w:ilvl w:val="1"/>
                <w:numId w:val="31"/>
              </w:numPr>
              <w:overflowPunct/>
              <w:autoSpaceDE/>
              <w:autoSpaceDN/>
              <w:adjustRightInd/>
              <w:spacing w:after="0"/>
              <w:textAlignment w:val="auto"/>
              <w:rPr>
                <w:color w:val="FF0000"/>
                <w:lang w:val="en-US" w:eastAsia="x-none"/>
              </w:rPr>
            </w:pPr>
            <w:r w:rsidRPr="00AF1A70">
              <w:rPr>
                <w:color w:val="FF0000"/>
                <w:u w:val="single"/>
                <w:lang w:val="en-US" w:eastAsia="x-none"/>
              </w:rPr>
              <w:t>48 CCEs for SCS = 60kHz</w:t>
            </w:r>
          </w:p>
          <w:p w:rsidR="00E26F2F" w:rsidRPr="00AF1A70" w:rsidRDefault="00E26F2F" w:rsidP="00E26F2F">
            <w:pPr>
              <w:numPr>
                <w:ilvl w:val="1"/>
                <w:numId w:val="31"/>
              </w:numPr>
              <w:overflowPunct/>
              <w:autoSpaceDE/>
              <w:autoSpaceDN/>
              <w:adjustRightInd/>
              <w:spacing w:after="0"/>
              <w:textAlignment w:val="auto"/>
              <w:rPr>
                <w:color w:val="FF0000"/>
                <w:lang w:val="en-US" w:eastAsia="x-none"/>
              </w:rPr>
            </w:pPr>
            <w:r w:rsidRPr="00AF1A70">
              <w:rPr>
                <w:color w:val="FF0000"/>
                <w:u w:val="single"/>
                <w:lang w:val="en-US" w:eastAsia="x-none"/>
              </w:rPr>
              <w:t>32 CCEs for SCS = 120kHz</w:t>
            </w:r>
          </w:p>
          <w:p w:rsidR="00E26F2F" w:rsidRPr="00AF1A70" w:rsidRDefault="00E26F2F" w:rsidP="00E26F2F">
            <w:pPr>
              <w:numPr>
                <w:ilvl w:val="1"/>
                <w:numId w:val="31"/>
              </w:numPr>
              <w:overflowPunct/>
              <w:autoSpaceDE/>
              <w:autoSpaceDN/>
              <w:adjustRightInd/>
              <w:spacing w:after="0"/>
              <w:textAlignment w:val="auto"/>
              <w:rPr>
                <w:lang w:val="en-US" w:eastAsia="x-none"/>
              </w:rPr>
            </w:pPr>
            <w:r w:rsidRPr="00AF1A70">
              <w:rPr>
                <w:lang w:val="en-US" w:eastAsia="x-none"/>
              </w:rPr>
              <w:t>FFS: cross-carrier scheduling</w:t>
            </w:r>
          </w:p>
          <w:p w:rsidR="00E26F2F" w:rsidRPr="00AF1A70" w:rsidRDefault="00E26F2F" w:rsidP="00E26F2F">
            <w:pPr>
              <w:numPr>
                <w:ilvl w:val="1"/>
                <w:numId w:val="31"/>
              </w:numPr>
              <w:overflowPunct/>
              <w:autoSpaceDE/>
              <w:autoSpaceDN/>
              <w:adjustRightInd/>
              <w:spacing w:after="0"/>
              <w:textAlignment w:val="auto"/>
              <w:rPr>
                <w:strike/>
                <w:color w:val="FF0000"/>
                <w:lang w:val="en-US" w:eastAsia="x-none"/>
              </w:rPr>
            </w:pPr>
            <w:r w:rsidRPr="00AF1A70">
              <w:rPr>
                <w:strike/>
                <w:color w:val="FF0000"/>
                <w:lang w:val="en-US" w:eastAsia="x-none"/>
              </w:rPr>
              <w:t>FFS: wideband RS</w:t>
            </w:r>
          </w:p>
          <w:p w:rsidR="00E26F2F" w:rsidRPr="00AF1A70" w:rsidRDefault="00E26F2F" w:rsidP="00E26F2F">
            <w:pPr>
              <w:numPr>
                <w:ilvl w:val="1"/>
                <w:numId w:val="31"/>
              </w:numPr>
              <w:overflowPunct/>
              <w:autoSpaceDE/>
              <w:autoSpaceDN/>
              <w:adjustRightInd/>
              <w:spacing w:after="0"/>
              <w:textAlignment w:val="auto"/>
              <w:rPr>
                <w:lang w:val="en-US" w:eastAsia="x-none"/>
              </w:rPr>
            </w:pPr>
            <w:r w:rsidRPr="00AF1A70">
              <w:rPr>
                <w:lang w:val="en-US" w:eastAsia="x-none"/>
              </w:rPr>
              <w:t>FFS: overbooking and/or nested structure</w:t>
            </w:r>
          </w:p>
          <w:p w:rsidR="00E26F2F" w:rsidRPr="00AF1A70" w:rsidRDefault="00E26F2F" w:rsidP="00E26F2F">
            <w:pPr>
              <w:numPr>
                <w:ilvl w:val="1"/>
                <w:numId w:val="31"/>
              </w:numPr>
              <w:overflowPunct/>
              <w:autoSpaceDE/>
              <w:autoSpaceDN/>
              <w:adjustRightInd/>
              <w:spacing w:after="0"/>
              <w:textAlignment w:val="auto"/>
              <w:rPr>
                <w:lang w:val="en-US" w:eastAsia="x-none"/>
              </w:rPr>
            </w:pPr>
            <w:r w:rsidRPr="00AF1A70">
              <w:rPr>
                <w:lang w:val="en-US" w:eastAsia="x-none"/>
              </w:rPr>
              <w:t>FFS: exceptional case of CCE counting</w:t>
            </w:r>
          </w:p>
          <w:p w:rsidR="00E26F2F" w:rsidRPr="00E26F2F" w:rsidRDefault="00E26F2F" w:rsidP="00E26F2F">
            <w:pPr>
              <w:numPr>
                <w:ilvl w:val="1"/>
                <w:numId w:val="31"/>
              </w:numPr>
              <w:overflowPunct/>
              <w:autoSpaceDE/>
              <w:autoSpaceDN/>
              <w:adjustRightInd/>
              <w:spacing w:after="0"/>
              <w:textAlignment w:val="auto"/>
              <w:rPr>
                <w:lang w:val="en-US" w:eastAsia="x-none"/>
              </w:rPr>
            </w:pPr>
            <w:r w:rsidRPr="00AF1A70">
              <w:rPr>
                <w:lang w:val="en-US" w:eastAsia="x-none"/>
              </w:rPr>
              <w:t>FFS: for case 2</w:t>
            </w:r>
          </w:p>
        </w:tc>
      </w:tr>
    </w:tbl>
    <w:p w:rsidR="00DD68F3" w:rsidRDefault="00DD68F3" w:rsidP="002E19FD">
      <w:pPr>
        <w:spacing w:after="0"/>
        <w:jc w:val="both"/>
        <w:rPr>
          <w:lang w:val="en-US"/>
        </w:rPr>
      </w:pPr>
    </w:p>
    <w:p w:rsidR="004469AC" w:rsidRPr="00E26F2F" w:rsidRDefault="00CC4016" w:rsidP="00E26F2F">
      <w:pPr>
        <w:spacing w:after="0"/>
        <w:jc w:val="both"/>
        <w:rPr>
          <w:lang w:val="en-US"/>
        </w:rPr>
      </w:pPr>
      <w:r>
        <w:rPr>
          <w:lang w:val="en-US"/>
        </w:rPr>
        <w:t xml:space="preserve">This contribution discusses </w:t>
      </w:r>
      <w:r w:rsidR="00E26F2F">
        <w:rPr>
          <w:lang w:val="en-US"/>
        </w:rPr>
        <w:t>the remaining details related to PDCCH candidate mapping and dropping rules to handle scenarios when the number of BDs or CCEs for channel estimation in a slot exceeds the specified minimum requirements, as well as highlights the benefits from adopting a nested search space design in reducing the mismatch between BD and channel estimation requirements, especially when candidates with large ALs are configured</w:t>
      </w:r>
      <w:r>
        <w:rPr>
          <w:lang w:val="en-US"/>
        </w:rPr>
        <w:t>.</w:t>
      </w:r>
    </w:p>
    <w:p w:rsidR="00502C15" w:rsidRDefault="00502C15" w:rsidP="00646454">
      <w:pPr>
        <w:pStyle w:val="Heading1"/>
        <w:pBdr>
          <w:top w:val="single" w:sz="12" w:space="4" w:color="auto"/>
        </w:pBdr>
        <w:rPr>
          <w:lang w:val="en-US"/>
        </w:rPr>
      </w:pPr>
      <w:r>
        <w:rPr>
          <w:lang w:val="en-US"/>
        </w:rPr>
        <w:t>Discussion</w:t>
      </w:r>
      <w:r w:rsidR="00231756">
        <w:rPr>
          <w:lang w:val="en-US"/>
        </w:rPr>
        <w:t xml:space="preserve"> on some remaining details on channel estimation requirements for PDCCH reception</w:t>
      </w:r>
    </w:p>
    <w:p w:rsidR="00502C15" w:rsidRDefault="00502C15" w:rsidP="00502C15">
      <w:pPr>
        <w:spacing w:after="0"/>
        <w:jc w:val="both"/>
        <w:rPr>
          <w:lang w:val="en-US"/>
        </w:rPr>
      </w:pPr>
    </w:p>
    <w:p w:rsidR="00502C15" w:rsidRPr="00502C15" w:rsidRDefault="00502C15" w:rsidP="00502C15">
      <w:pPr>
        <w:pStyle w:val="BodyText"/>
        <w:overflowPunct/>
        <w:autoSpaceDE/>
        <w:autoSpaceDN/>
        <w:adjustRightInd/>
        <w:spacing w:afterLines="50"/>
        <w:textAlignment w:val="auto"/>
        <w:rPr>
          <w:rFonts w:eastAsia="Times New Roman"/>
          <w:b/>
          <w:szCs w:val="20"/>
          <w:u w:val="single"/>
        </w:rPr>
      </w:pPr>
      <w:r>
        <w:rPr>
          <w:rFonts w:eastAsia="Times New Roman"/>
          <w:b/>
          <w:szCs w:val="20"/>
          <w:u w:val="single"/>
        </w:rPr>
        <w:t>O</w:t>
      </w:r>
      <w:r w:rsidRPr="00502C15">
        <w:rPr>
          <w:rFonts w:eastAsia="Times New Roman"/>
          <w:b/>
          <w:szCs w:val="20"/>
          <w:u w:val="single"/>
        </w:rPr>
        <w:t>verbooking and/or nested structure</w:t>
      </w:r>
    </w:p>
    <w:p w:rsidR="00231756" w:rsidRDefault="00502C15" w:rsidP="00502C15">
      <w:pPr>
        <w:pStyle w:val="BodyText"/>
        <w:overflowPunct/>
        <w:autoSpaceDE/>
        <w:autoSpaceDN/>
        <w:adjustRightInd/>
        <w:spacing w:afterLines="50"/>
        <w:textAlignment w:val="auto"/>
      </w:pPr>
      <w:r>
        <w:t xml:space="preserve">For this discussion, we provided some analysis on the relationship between blocking </w:t>
      </w:r>
      <w:r w:rsidR="00E26F2F">
        <w:t>probability</w:t>
      </w:r>
      <w:r>
        <w:t xml:space="preserve"> and channel es</w:t>
      </w:r>
      <w:r w:rsidR="00231756">
        <w:t>timation capability in Section 4</w:t>
      </w:r>
      <w:r>
        <w:t xml:space="preserve">. </w:t>
      </w:r>
    </w:p>
    <w:p w:rsidR="00502C15" w:rsidRPr="00502C15" w:rsidRDefault="00502C15" w:rsidP="00502C15">
      <w:pPr>
        <w:pStyle w:val="BodyText"/>
        <w:overflowPunct/>
        <w:autoSpaceDE/>
        <w:autoSpaceDN/>
        <w:adjustRightInd/>
        <w:spacing w:afterLines="50"/>
        <w:textAlignment w:val="auto"/>
        <w:rPr>
          <w:rFonts w:eastAsia="Times New Roman"/>
          <w:b/>
          <w:szCs w:val="20"/>
        </w:rPr>
      </w:pPr>
      <w:r>
        <w:rPr>
          <w:noProof/>
          <w:lang w:eastAsia="ko-KR"/>
        </w:rPr>
        <w:t xml:space="preserve">As can be observed from Section 3, with an EPDCCH-type SS design, the gNB may not be able to utilize the full capability of the UE in processing the specified maximum number of BD candidates within a slot due to the constraint on maximum number of CCEs becoming the bottleneck. However nested structure provides the comparable blocking probabilty while keeping the channel estimation constraint and the number of blind decodings. </w:t>
      </w:r>
    </w:p>
    <w:p w:rsidR="004C0ADF" w:rsidRDefault="004C0ADF">
      <w:pPr>
        <w:overflowPunct/>
        <w:autoSpaceDE/>
        <w:autoSpaceDN/>
        <w:adjustRightInd/>
        <w:spacing w:after="0"/>
        <w:textAlignment w:val="auto"/>
        <w:rPr>
          <w:lang w:val="en-US"/>
        </w:rPr>
      </w:pPr>
      <w:r>
        <w:rPr>
          <w:lang w:val="en-US"/>
        </w:rPr>
        <w:br w:type="page"/>
      </w:r>
    </w:p>
    <w:p w:rsidR="004C0ADF" w:rsidRPr="004C0ADF" w:rsidRDefault="00E26F2F" w:rsidP="004C0ADF">
      <w:pPr>
        <w:pStyle w:val="BodyText"/>
        <w:overflowPunct/>
        <w:autoSpaceDE/>
        <w:autoSpaceDN/>
        <w:adjustRightInd/>
        <w:spacing w:afterLines="50"/>
        <w:textAlignment w:val="auto"/>
        <w:rPr>
          <w:rFonts w:eastAsia="Times New Roman"/>
          <w:b/>
          <w:szCs w:val="20"/>
          <w:u w:val="single"/>
        </w:rPr>
      </w:pPr>
      <w:r>
        <w:rPr>
          <w:rFonts w:eastAsia="Times New Roman"/>
          <w:b/>
          <w:szCs w:val="20"/>
          <w:u w:val="single"/>
        </w:rPr>
        <w:lastRenderedPageBreak/>
        <w:t xml:space="preserve">Minimum requirement on number of CCEs for channel estimation for </w:t>
      </w:r>
      <w:r w:rsidR="004C0ADF" w:rsidRPr="004C0ADF">
        <w:rPr>
          <w:rFonts w:eastAsia="Times New Roman"/>
          <w:b/>
          <w:szCs w:val="20"/>
          <w:u w:val="single"/>
        </w:rPr>
        <w:t>PDCCH monitoring Ca</w:t>
      </w:r>
      <w:r w:rsidR="004C0ADF">
        <w:rPr>
          <w:rFonts w:eastAsia="Times New Roman"/>
          <w:b/>
          <w:szCs w:val="20"/>
          <w:u w:val="single"/>
        </w:rPr>
        <w:t>se 2</w:t>
      </w:r>
    </w:p>
    <w:p w:rsidR="004C0ADF" w:rsidRPr="004C0ADF" w:rsidRDefault="00E26F2F" w:rsidP="004C0ADF">
      <w:pPr>
        <w:pStyle w:val="BodyText"/>
        <w:overflowPunct/>
        <w:autoSpaceDE/>
        <w:autoSpaceDN/>
        <w:adjustRightInd/>
        <w:spacing w:afterLines="50"/>
        <w:textAlignment w:val="auto"/>
        <w:rPr>
          <w:noProof/>
          <w:lang w:eastAsia="ko-KR"/>
        </w:rPr>
      </w:pPr>
      <w:r>
        <w:rPr>
          <w:noProof/>
          <w:lang w:eastAsia="ko-KR"/>
        </w:rPr>
        <w:t xml:space="preserve">Given that the same number of BDs are applied for PDCCH monitoring Case 2 as well, </w:t>
      </w:r>
      <w:r w:rsidR="00967514">
        <w:rPr>
          <w:noProof/>
          <w:lang w:eastAsia="ko-KR"/>
        </w:rPr>
        <w:t>the number</w:t>
      </w:r>
      <w:r w:rsidR="004C0ADF" w:rsidRPr="004C0ADF">
        <w:rPr>
          <w:noProof/>
          <w:lang w:eastAsia="ko-KR"/>
        </w:rPr>
        <w:t xml:space="preserve"> of CCEs</w:t>
      </w:r>
      <w:r w:rsidR="00967514">
        <w:rPr>
          <w:noProof/>
          <w:lang w:eastAsia="ko-KR"/>
        </w:rPr>
        <w:t xml:space="preserve"> for channel estimation for </w:t>
      </w:r>
      <w:r w:rsidR="00967514" w:rsidRPr="00967514">
        <w:rPr>
          <w:noProof/>
          <w:lang w:eastAsia="ko-KR"/>
        </w:rPr>
        <w:t>PDCCH monitoring Case 2</w:t>
      </w:r>
      <w:r w:rsidR="004C0ADF" w:rsidRPr="004C0ADF">
        <w:rPr>
          <w:noProof/>
          <w:lang w:eastAsia="ko-KR"/>
        </w:rPr>
        <w:t xml:space="preserve"> can </w:t>
      </w:r>
      <w:r>
        <w:rPr>
          <w:noProof/>
          <w:lang w:eastAsia="ko-KR"/>
        </w:rPr>
        <w:t>be maintained same proportion, i.e., not increased compared to Cases 1-1 or 1-2</w:t>
      </w:r>
      <w:r w:rsidR="00967514">
        <w:rPr>
          <w:noProof/>
          <w:lang w:eastAsia="ko-KR"/>
        </w:rPr>
        <w:t>.</w:t>
      </w:r>
    </w:p>
    <w:p w:rsidR="004C0ADF" w:rsidRPr="004C0ADF" w:rsidRDefault="004C0ADF" w:rsidP="004C0ADF">
      <w:pPr>
        <w:spacing w:before="240" w:after="0"/>
        <w:jc w:val="both"/>
        <w:rPr>
          <w:b/>
          <w:i/>
        </w:rPr>
      </w:pPr>
      <w:r w:rsidRPr="004C0ADF">
        <w:rPr>
          <w:b/>
          <w:i/>
        </w:rPr>
        <w:t>Proposal 1</w:t>
      </w:r>
    </w:p>
    <w:p w:rsidR="00231756" w:rsidRPr="00231756" w:rsidRDefault="008D1608" w:rsidP="00231756">
      <w:pPr>
        <w:numPr>
          <w:ilvl w:val="1"/>
          <w:numId w:val="7"/>
        </w:numPr>
        <w:overflowPunct/>
        <w:autoSpaceDE/>
        <w:autoSpaceDN/>
        <w:adjustRightInd/>
        <w:spacing w:before="60" w:after="0"/>
        <w:jc w:val="both"/>
        <w:textAlignment w:val="auto"/>
        <w:rPr>
          <w:i/>
          <w:lang w:val="en-US"/>
        </w:rPr>
      </w:pPr>
      <w:r>
        <w:rPr>
          <w:i/>
          <w:lang w:val="en-US"/>
        </w:rPr>
        <w:t>T</w:t>
      </w:r>
      <w:r w:rsidR="004C0ADF" w:rsidRPr="004C0ADF">
        <w:rPr>
          <w:i/>
          <w:lang w:val="en-US"/>
        </w:rPr>
        <w:t xml:space="preserve">he channel estimation </w:t>
      </w:r>
      <w:r w:rsidRPr="004C0ADF">
        <w:rPr>
          <w:i/>
          <w:lang w:val="en-US"/>
        </w:rPr>
        <w:t>capability</w:t>
      </w:r>
      <w:r>
        <w:rPr>
          <w:i/>
          <w:lang w:val="en-US"/>
        </w:rPr>
        <w:t xml:space="preserve"> </w:t>
      </w:r>
      <w:r w:rsidR="00E26F2F">
        <w:rPr>
          <w:i/>
          <w:lang w:val="en-US"/>
        </w:rPr>
        <w:t>for PDCCH monitoring case 2 are the same as for PDCCH monitoring cases 1-1 and 1-2</w:t>
      </w:r>
      <w:r w:rsidR="004D29AD" w:rsidRPr="00E26F2F">
        <w:rPr>
          <w:i/>
          <w:lang w:val="en-US"/>
        </w:rPr>
        <w:t>.</w:t>
      </w:r>
    </w:p>
    <w:p w:rsidR="00646454" w:rsidRPr="007C2EFD" w:rsidRDefault="00502C15" w:rsidP="00646454">
      <w:pPr>
        <w:pStyle w:val="Heading1"/>
        <w:pBdr>
          <w:top w:val="single" w:sz="12" w:space="4" w:color="auto"/>
        </w:pBdr>
        <w:rPr>
          <w:lang w:val="en-US"/>
        </w:rPr>
      </w:pPr>
      <w:r>
        <w:rPr>
          <w:lang w:val="en-US"/>
        </w:rPr>
        <w:t>Analysis on nested structure</w:t>
      </w:r>
    </w:p>
    <w:p w:rsidR="001A3976" w:rsidRDefault="007C3EAB" w:rsidP="00646454">
      <w:pPr>
        <w:jc w:val="both"/>
        <w:rPr>
          <w:lang w:val="en-US"/>
        </w:rPr>
      </w:pPr>
      <w:r>
        <w:rPr>
          <w:lang w:val="en-US"/>
        </w:rPr>
        <w:t>In current 38.213</w:t>
      </w:r>
      <w:r w:rsidR="00231756">
        <w:rPr>
          <w:lang w:val="en-US"/>
        </w:rPr>
        <w:t xml:space="preserve"> </w:t>
      </w:r>
      <w:r w:rsidR="00231756">
        <w:rPr>
          <w:lang w:val="en-US"/>
        </w:rPr>
        <w:fldChar w:fldCharType="begin"/>
      </w:r>
      <w:r w:rsidR="00231756">
        <w:rPr>
          <w:lang w:val="en-US"/>
        </w:rPr>
        <w:instrText xml:space="preserve"> REF _Ref510815575 \r \h </w:instrText>
      </w:r>
      <w:r w:rsidR="00231756">
        <w:rPr>
          <w:lang w:val="en-US"/>
        </w:rPr>
      </w:r>
      <w:r w:rsidR="00231756">
        <w:rPr>
          <w:lang w:val="en-US"/>
        </w:rPr>
        <w:fldChar w:fldCharType="separate"/>
      </w:r>
      <w:r w:rsidR="00231756">
        <w:rPr>
          <w:lang w:val="en-US"/>
        </w:rPr>
        <w:t>[2]</w:t>
      </w:r>
      <w:r w:rsidR="00231756">
        <w:rPr>
          <w:lang w:val="en-US"/>
        </w:rPr>
        <w:fldChar w:fldCharType="end"/>
      </w:r>
      <w:r>
        <w:rPr>
          <w:lang w:val="en-US"/>
        </w:rPr>
        <w:t xml:space="preserve">, we have the following hashing function for </w:t>
      </w:r>
      <w:r w:rsidR="00231756">
        <w:rPr>
          <w:lang w:val="en-US"/>
        </w:rPr>
        <w:t>defining the PDCCH search space:</w:t>
      </w:r>
    </w:p>
    <w:tbl>
      <w:tblPr>
        <w:tblStyle w:val="TableGrid"/>
        <w:tblW w:w="0" w:type="auto"/>
        <w:tblLook w:val="04A0" w:firstRow="1" w:lastRow="0" w:firstColumn="1" w:lastColumn="0" w:noHBand="0" w:noVBand="1"/>
      </w:tblPr>
      <w:tblGrid>
        <w:gridCol w:w="9962"/>
      </w:tblGrid>
      <w:tr w:rsidR="007C3EAB" w:rsidTr="007C3EAB">
        <w:tc>
          <w:tcPr>
            <w:tcW w:w="9962" w:type="dxa"/>
          </w:tcPr>
          <w:p w:rsidR="00231756" w:rsidRPr="00B916EC" w:rsidRDefault="00231756" w:rsidP="00231756">
            <w:r w:rsidRPr="00B916EC">
              <w:t xml:space="preserve">For a </w:t>
            </w:r>
            <w:r>
              <w:t xml:space="preserve">search space set </w:t>
            </w:r>
            <w:r w:rsidRPr="00B031BE">
              <w:rPr>
                <w:position w:val="-6"/>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9.65pt" o:ole="">
                  <v:imagedata r:id="rId14" o:title=""/>
                </v:shape>
                <o:OLEObject Type="Embed" ProgID="Equation.3" ShapeID="_x0000_i1025" DrawAspect="Content" ObjectID="_1584562045" r:id="rId15"/>
              </w:object>
            </w:r>
            <w:r>
              <w:t xml:space="preserve"> associated with </w:t>
            </w:r>
            <w:r w:rsidRPr="00B916EC">
              <w:t xml:space="preserve">control resource set </w:t>
            </w:r>
            <w:r w:rsidRPr="00B916EC">
              <w:rPr>
                <w:position w:val="-10"/>
              </w:rPr>
              <w:object w:dxaOrig="200" w:dyaOrig="240">
                <v:shape id="_x0000_i1026" type="#_x0000_t75" style="width:9.65pt;height:11.8pt" o:ole="">
                  <v:imagedata r:id="rId16" o:title=""/>
                </v:shape>
                <o:OLEObject Type="Embed" ProgID="Equation.3" ShapeID="_x0000_i1026" DrawAspect="Content" ObjectID="_1584562046" r:id="rId17"/>
              </w:object>
            </w:r>
            <w:r w:rsidRPr="00B916EC">
              <w:t xml:space="preserve">, the CCE </w:t>
            </w:r>
            <w:r>
              <w:t xml:space="preserve">indexes for aggregation level </w:t>
            </w:r>
            <w:r w:rsidRPr="00B916EC">
              <w:rPr>
                <w:position w:val="-4"/>
              </w:rPr>
              <w:object w:dxaOrig="200" w:dyaOrig="220">
                <v:shape id="_x0000_i1027" type="#_x0000_t75" style="width:10.2pt;height:10.75pt" o:ole="">
                  <v:imagedata r:id="rId18" o:title=""/>
                </v:shape>
                <o:OLEObject Type="Embed" ProgID="Equation.3" ShapeID="_x0000_i1027" DrawAspect="Content" ObjectID="_1584562047" r:id="rId19"/>
              </w:object>
            </w:r>
            <w:r>
              <w:t xml:space="preserve"> </w:t>
            </w:r>
            <w:r w:rsidRPr="00B916EC">
              <w:t xml:space="preserve">corresponding to PDCCH candidate </w:t>
            </w:r>
            <w:r w:rsidRPr="00B916EC">
              <w:rPr>
                <w:position w:val="-14"/>
              </w:rPr>
              <w:object w:dxaOrig="480" w:dyaOrig="340">
                <v:shape id="_x0000_i1028" type="#_x0000_t75" style="width:23.1pt;height:16.65pt" o:ole="">
                  <v:imagedata r:id="rId20" o:title=""/>
                </v:shape>
                <o:OLEObject Type="Embed" ProgID="Equation.3" ShapeID="_x0000_i1028" DrawAspect="Content" ObjectID="_1584562048" r:id="rId21"/>
              </w:object>
            </w:r>
            <w:r w:rsidRPr="00B916EC">
              <w:rPr>
                <w:rFonts w:hint="eastAsia"/>
              </w:rPr>
              <w:t xml:space="preserve"> of the search space</w:t>
            </w:r>
            <w:r w:rsidRPr="00B916EC">
              <w:t xml:space="preserve"> </w:t>
            </w:r>
            <w:r>
              <w:t xml:space="preserve">set in slot </w:t>
            </w:r>
            <w:r w:rsidRPr="008E0F63">
              <w:rPr>
                <w:position w:val="-12"/>
              </w:rPr>
              <w:object w:dxaOrig="320" w:dyaOrig="360">
                <v:shape id="_x0000_i1029" type="#_x0000_t75" style="width:16.65pt;height:17.75pt" o:ole="">
                  <v:imagedata r:id="rId22" o:title=""/>
                </v:shape>
                <o:OLEObject Type="Embed" ProgID="Equation.3" ShapeID="_x0000_i1029" DrawAspect="Content" ObjectID="_1584562049" r:id="rId23"/>
              </w:object>
            </w:r>
            <w:r>
              <w:t xml:space="preserve"> </w:t>
            </w:r>
            <w:r w:rsidRPr="00B916EC">
              <w:t xml:space="preserve">for a serving cell corresponding to carrier indicator field value </w:t>
            </w:r>
            <w:r w:rsidRPr="00B916EC">
              <w:rPr>
                <w:position w:val="-10"/>
              </w:rPr>
              <w:object w:dxaOrig="320" w:dyaOrig="300">
                <v:shape id="_x0000_i1030" type="#_x0000_t75" style="width:16.1pt;height:15.05pt" o:ole="">
                  <v:imagedata r:id="rId24" o:title=""/>
                </v:shape>
                <o:OLEObject Type="Embed" ProgID="Equation.3" ShapeID="_x0000_i1030" DrawAspect="Content" ObjectID="_1584562050" r:id="rId25"/>
              </w:object>
            </w:r>
            <w:r w:rsidRPr="00B916EC">
              <w:t xml:space="preserve"> </w:t>
            </w:r>
            <w:r w:rsidRPr="00B916EC">
              <w:rPr>
                <w:rFonts w:hint="eastAsia"/>
              </w:rPr>
              <w:t>are</w:t>
            </w:r>
            <w:r w:rsidRPr="00B916EC">
              <w:t xml:space="preserve"> given by </w:t>
            </w:r>
          </w:p>
          <w:p w:rsidR="00231756" w:rsidRPr="00B916EC" w:rsidRDefault="00231756" w:rsidP="00231756">
            <w:pPr>
              <w:pStyle w:val="EQ"/>
              <w:jc w:val="center"/>
            </w:pPr>
            <w:r w:rsidRPr="00B916EC">
              <w:rPr>
                <w:position w:val="-34"/>
              </w:rPr>
              <w:object w:dxaOrig="4480" w:dyaOrig="780">
                <v:shape id="_x0000_i1031" type="#_x0000_t75" style="width:224.05pt;height:39.2pt" o:ole="">
                  <v:imagedata r:id="rId26" o:title=""/>
                </v:shape>
                <o:OLEObject Type="Embed" ProgID="Equation.3" ShapeID="_x0000_i1031" DrawAspect="Content" ObjectID="_1584562051" r:id="rId27"/>
              </w:object>
            </w:r>
          </w:p>
          <w:p w:rsidR="00231756" w:rsidRPr="00B916EC" w:rsidRDefault="00231756" w:rsidP="00231756">
            <w:r w:rsidRPr="00B916EC">
              <w:t>where</w:t>
            </w:r>
          </w:p>
          <w:p w:rsidR="00231756" w:rsidRPr="00B916EC" w:rsidRDefault="00231756" w:rsidP="00231756">
            <w:r w:rsidRPr="00B916EC">
              <w:t>for any common search space,</w:t>
            </w:r>
            <w:r w:rsidRPr="00E42B8B">
              <w:t xml:space="preserve"> </w:t>
            </w:r>
            <w:r w:rsidRPr="00152412">
              <w:rPr>
                <w:position w:val="-16"/>
              </w:rPr>
              <w:object w:dxaOrig="780" w:dyaOrig="360">
                <v:shape id="_x0000_i1032" type="#_x0000_t75" style="width:39.2pt;height:18.25pt" o:ole="">
                  <v:imagedata r:id="rId28" o:title=""/>
                </v:shape>
                <o:OLEObject Type="Embed" ProgID="Equation.3" ShapeID="_x0000_i1032" DrawAspect="Content" ObjectID="_1584562052" r:id="rId29"/>
              </w:object>
            </w:r>
            <w:r w:rsidRPr="00B916EC">
              <w:t xml:space="preserve">; </w:t>
            </w:r>
          </w:p>
          <w:p w:rsidR="00231756" w:rsidRPr="00B916EC" w:rsidRDefault="00231756" w:rsidP="00231756">
            <w:r w:rsidRPr="00B916EC">
              <w:t>for a UE-specific search space,</w:t>
            </w:r>
            <w:r w:rsidRPr="00E42B8B">
              <w:t xml:space="preserve"> </w:t>
            </w:r>
            <w:r w:rsidRPr="00B916EC">
              <w:rPr>
                <w:position w:val="-16"/>
              </w:rPr>
              <w:object w:dxaOrig="2180" w:dyaOrig="360">
                <v:shape id="_x0000_i1033" type="#_x0000_t75" style="width:109.05pt;height:18.25pt" o:ole="">
                  <v:imagedata r:id="rId30" o:title=""/>
                </v:shape>
                <o:OLEObject Type="Embed" ProgID="Equation.3" ShapeID="_x0000_i1033" DrawAspect="Content" ObjectID="_1584562053" r:id="rId31"/>
              </w:object>
            </w:r>
            <w:r w:rsidRPr="00B916EC">
              <w:t xml:space="preserve">, </w:t>
            </w:r>
            <w:r w:rsidRPr="00B916EC">
              <w:rPr>
                <w:position w:val="-12"/>
              </w:rPr>
              <w:object w:dxaOrig="1359" w:dyaOrig="320">
                <v:shape id="_x0000_i1034" type="#_x0000_t75" style="width:67.7pt;height:16.1pt" o:ole="">
                  <v:imagedata r:id="rId32" o:title=""/>
                </v:shape>
                <o:OLEObject Type="Embed" ProgID="Equation.3" ShapeID="_x0000_i1034" DrawAspect="Content" ObjectID="_1584562054" r:id="rId33"/>
              </w:object>
            </w:r>
            <w:r w:rsidRPr="00B916EC">
              <w:t xml:space="preserve">, </w:t>
            </w:r>
            <w:r w:rsidRPr="00B916EC">
              <w:rPr>
                <w:position w:val="-10"/>
              </w:rPr>
              <w:object w:dxaOrig="980" w:dyaOrig="300">
                <v:shape id="_x0000_i1035" type="#_x0000_t75" style="width:48.9pt;height:15.05pt" o:ole="">
                  <v:imagedata r:id="rId34" o:title=""/>
                </v:shape>
                <o:OLEObject Type="Embed" ProgID="Equation.3" ShapeID="_x0000_i1035" DrawAspect="Content" ObjectID="_1584562055" r:id="rId35"/>
              </w:object>
            </w:r>
            <w:r w:rsidRPr="00B916EC">
              <w:t xml:space="preserve">, </w:t>
            </w:r>
            <w:r w:rsidRPr="00B916EC">
              <w:rPr>
                <w:position w:val="-10"/>
              </w:rPr>
              <w:object w:dxaOrig="960" w:dyaOrig="300">
                <v:shape id="_x0000_i1036" type="#_x0000_t75" style="width:47.8pt;height:15.05pt" o:ole="">
                  <v:imagedata r:id="rId36" o:title=""/>
                </v:shape>
                <o:OLEObject Type="Embed" ProgID="Equation.3" ShapeID="_x0000_i1036" DrawAspect="Content" ObjectID="_1584562056" r:id="rId37"/>
              </w:object>
            </w:r>
            <w:r w:rsidRPr="00B916EC">
              <w:t xml:space="preserve">, </w:t>
            </w:r>
            <w:r w:rsidRPr="00B031BE">
              <w:rPr>
                <w:position w:val="-10"/>
              </w:rPr>
              <w:object w:dxaOrig="999" w:dyaOrig="300">
                <v:shape id="_x0000_i1037" type="#_x0000_t75" style="width:49.95pt;height:15.05pt" o:ole="">
                  <v:imagedata r:id="rId38" o:title=""/>
                </v:shape>
                <o:OLEObject Type="Embed" ProgID="Equation.3" ShapeID="_x0000_i1037" DrawAspect="Content" ObjectID="_1584562057" r:id="rId39"/>
              </w:object>
            </w:r>
            <w:r>
              <w:t xml:space="preserve">, </w:t>
            </w:r>
            <w:r w:rsidRPr="00B916EC">
              <w:t xml:space="preserve">and </w:t>
            </w:r>
            <w:r w:rsidRPr="00B916EC">
              <w:rPr>
                <w:position w:val="-6"/>
              </w:rPr>
              <w:object w:dxaOrig="940" w:dyaOrig="240">
                <v:shape id="_x0000_i1038" type="#_x0000_t75" style="width:46.75pt;height:11.8pt" o:ole="">
                  <v:imagedata r:id="rId40" o:title=""/>
                </v:shape>
                <o:OLEObject Type="Embed" ProgID="Equation.3" ShapeID="_x0000_i1038" DrawAspect="Content" ObjectID="_1584562058" r:id="rId41"/>
              </w:object>
            </w:r>
            <w:r w:rsidRPr="00B916EC">
              <w:t>;</w:t>
            </w:r>
          </w:p>
          <w:p w:rsidR="00231756" w:rsidRPr="00B916EC" w:rsidRDefault="00231756" w:rsidP="00231756">
            <w:r w:rsidRPr="00B916EC">
              <w:rPr>
                <w:position w:val="-10"/>
              </w:rPr>
              <w:object w:dxaOrig="1120" w:dyaOrig="279">
                <v:shape id="_x0000_i1039" type="#_x0000_t75" style="width:55.9pt;height:13.95pt" o:ole="">
                  <v:imagedata r:id="rId42" o:title=""/>
                </v:shape>
                <o:OLEObject Type="Embed" ProgID="Equation.3" ShapeID="_x0000_i1039" DrawAspect="Content" ObjectID="_1584562059" r:id="rId43"/>
              </w:object>
            </w:r>
            <w:r w:rsidRPr="00B916EC">
              <w:t>;</w:t>
            </w:r>
          </w:p>
          <w:p w:rsidR="00231756" w:rsidRPr="00B916EC" w:rsidRDefault="00231756" w:rsidP="00231756">
            <w:r w:rsidRPr="00B916EC">
              <w:rPr>
                <w:position w:val="-12"/>
              </w:rPr>
              <w:object w:dxaOrig="580" w:dyaOrig="320">
                <v:shape id="_x0000_i1040" type="#_x0000_t75" style="width:29pt;height:16.1pt" o:ole="">
                  <v:imagedata r:id="rId44" o:title=""/>
                </v:shape>
                <o:OLEObject Type="Embed" ProgID="Equation.3" ShapeID="_x0000_i1040" DrawAspect="Content" ObjectID="_1584562060" r:id="rId45"/>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41" type="#_x0000_t75" style="width:41.9pt;height:16.1pt" o:ole="">
                  <v:imagedata r:id="rId46" o:title=""/>
                </v:shape>
                <o:OLEObject Type="Embed" ProgID="Equation.3" ShapeID="_x0000_i1041" DrawAspect="Content" ObjectID="_1584562061" r:id="rId47"/>
              </w:object>
            </w:r>
            <w:r>
              <w:t>,</w:t>
            </w:r>
            <w:r w:rsidRPr="00B916EC">
              <w:t xml:space="preserve"> in control resource set </w:t>
            </w:r>
            <w:r w:rsidRPr="00B916EC">
              <w:rPr>
                <w:position w:val="-10"/>
              </w:rPr>
              <w:object w:dxaOrig="200" w:dyaOrig="240">
                <v:shape id="_x0000_i1042" type="#_x0000_t75" style="width:9.65pt;height:11.8pt" o:ole="">
                  <v:imagedata r:id="rId16" o:title=""/>
                </v:shape>
                <o:OLEObject Type="Embed" ProgID="Equation.3" ShapeID="_x0000_i1042" DrawAspect="Content" ObjectID="_1584562062" r:id="rId48"/>
              </w:object>
            </w:r>
            <w:r w:rsidRPr="00B916EC">
              <w:t xml:space="preserve">; </w:t>
            </w:r>
          </w:p>
          <w:p w:rsidR="00231756" w:rsidRPr="00B916EC" w:rsidRDefault="00231756" w:rsidP="00231756">
            <w:pPr>
              <w:rPr>
                <w:rFonts w:hint="eastAsia"/>
              </w:rPr>
            </w:pPr>
            <w:r w:rsidRPr="00B916EC">
              <w:rPr>
                <w:position w:val="-10"/>
              </w:rPr>
              <w:object w:dxaOrig="320" w:dyaOrig="300">
                <v:shape id="_x0000_i1043" type="#_x0000_t75" style="width:16.1pt;height:15.05pt" o:ole="">
                  <v:imagedata r:id="rId24" o:title=""/>
                </v:shape>
                <o:OLEObject Type="Embed" ProgID="Equation.3" ShapeID="_x0000_i1043" DrawAspect="Content" ObjectID="_1584562063" r:id="rId49"/>
              </w:object>
            </w:r>
            <w:r w:rsidRPr="00B916EC">
              <w:t xml:space="preserve"> is the carrier indicator field value if the UE is configured with a carrier indicator field </w:t>
            </w:r>
            <w:r>
              <w:t xml:space="preserve">by higher layer parameter </w:t>
            </w:r>
            <w:proofErr w:type="spellStart"/>
            <w:r w:rsidRPr="00C122F1">
              <w:rPr>
                <w:i/>
              </w:rPr>
              <w:t>CrossCarrierSchedulingConfig</w:t>
            </w:r>
            <w:proofErr w:type="spellEnd"/>
            <w:r>
              <w:t xml:space="preserve"> </w:t>
            </w:r>
            <w:r w:rsidRPr="00B916EC">
              <w:t xml:space="preserve">for the serving cell on which PDCCH is monitored; otherwise, including for any common search space, </w:t>
            </w:r>
            <w:r w:rsidRPr="00B916EC">
              <w:rPr>
                <w:position w:val="-10"/>
              </w:rPr>
              <w:object w:dxaOrig="620" w:dyaOrig="300">
                <v:shape id="_x0000_i1044" type="#_x0000_t75" style="width:31.15pt;height:15.05pt" o:ole="">
                  <v:imagedata r:id="rId50" o:title=""/>
                </v:shape>
                <o:OLEObject Type="Embed" ProgID="Equation.3" ShapeID="_x0000_i1044" DrawAspect="Content" ObjectID="_1584562064" r:id="rId51"/>
              </w:object>
            </w:r>
            <w:r w:rsidRPr="00B916EC">
              <w:t>;</w:t>
            </w:r>
          </w:p>
          <w:p w:rsidR="00231756" w:rsidRPr="00B916EC" w:rsidRDefault="00231756" w:rsidP="00231756">
            <w:r w:rsidRPr="00B916EC">
              <w:rPr>
                <w:position w:val="-14"/>
              </w:rPr>
              <w:object w:dxaOrig="1920" w:dyaOrig="380">
                <v:shape id="_x0000_i1045" type="#_x0000_t75" style="width:96.2pt;height:18.8pt" o:ole="">
                  <v:imagedata r:id="rId52" o:title=""/>
                </v:shape>
                <o:OLEObject Type="Embed" ProgID="Equation.3" ShapeID="_x0000_i1045" DrawAspect="Content" ObjectID="_1584562065" r:id="rId53"/>
              </w:object>
            </w:r>
            <w:r w:rsidRPr="00B916EC">
              <w:t xml:space="preserve">, where </w:t>
            </w:r>
            <w:r w:rsidRPr="00B916EC">
              <w:rPr>
                <w:position w:val="-14"/>
              </w:rPr>
              <w:object w:dxaOrig="660" w:dyaOrig="380">
                <v:shape id="_x0000_i1046" type="#_x0000_t75" style="width:32.8pt;height:18.8pt" o:ole="">
                  <v:imagedata r:id="rId54" o:title=""/>
                </v:shape>
                <o:OLEObject Type="Embed" ProgID="Equation.3" ShapeID="_x0000_i1046" DrawAspect="Content" ObjectID="_1584562066" r:id="rId5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47" type="#_x0000_t75" style="width:10.2pt;height:10.75pt" o:ole="">
                  <v:imagedata r:id="rId56" o:title=""/>
                </v:shape>
                <o:OLEObject Type="Embed" ProgID="Equation.3" ShapeID="_x0000_i1047" DrawAspect="Content" ObjectID="_1584562067" r:id="rId57"/>
              </w:object>
            </w:r>
            <w:r w:rsidRPr="00B916EC">
              <w:t xml:space="preserve"> for a serving cell corresponding to </w:t>
            </w:r>
            <w:r w:rsidRPr="00B916EC">
              <w:rPr>
                <w:position w:val="-10"/>
              </w:rPr>
              <w:object w:dxaOrig="320" w:dyaOrig="300">
                <v:shape id="_x0000_i1048" type="#_x0000_t75" style="width:16.1pt;height:15.05pt" o:ole="">
                  <v:imagedata r:id="rId24" o:title=""/>
                </v:shape>
                <o:OLEObject Type="Embed" ProgID="Equation.3" ShapeID="_x0000_i1048" DrawAspect="Content" ObjectID="_1584562068" r:id="rId58"/>
              </w:object>
            </w:r>
            <w:r>
              <w:t xml:space="preserve"> and a search space set </w:t>
            </w:r>
            <w:r w:rsidRPr="008A62C8">
              <w:rPr>
                <w:position w:val="-6"/>
              </w:rPr>
              <w:object w:dxaOrig="160" w:dyaOrig="200">
                <v:shape id="_x0000_i1049" type="#_x0000_t75" style="width:7.5pt;height:9.65pt" o:ole="">
                  <v:imagedata r:id="rId59" o:title=""/>
                </v:shape>
                <o:OLEObject Type="Embed" ProgID="Equation.3" ShapeID="_x0000_i1049" DrawAspect="Content" ObjectID="_1584562069" r:id="rId60"/>
              </w:object>
            </w:r>
            <w:r w:rsidRPr="00B916EC">
              <w:t xml:space="preserve">;  </w:t>
            </w:r>
          </w:p>
          <w:p w:rsidR="00231756" w:rsidRPr="00B916EC" w:rsidRDefault="00231756" w:rsidP="00231756">
            <w:r w:rsidRPr="00B916EC">
              <w:t xml:space="preserve">for any common search space, </w:t>
            </w:r>
            <w:r w:rsidRPr="00B916EC">
              <w:rPr>
                <w:position w:val="-12"/>
              </w:rPr>
              <w:object w:dxaOrig="1380" w:dyaOrig="360">
                <v:shape id="_x0000_i1050" type="#_x0000_t75" style="width:68.8pt;height:18.25pt" o:ole="">
                  <v:imagedata r:id="rId61" o:title=""/>
                </v:shape>
                <o:OLEObject Type="Embed" ProgID="Equation.3" ShapeID="_x0000_i1050" DrawAspect="Content" ObjectID="_1584562070" r:id="rId62"/>
              </w:object>
            </w:r>
            <w:r w:rsidRPr="00B916EC">
              <w:t xml:space="preserve">;  </w:t>
            </w:r>
          </w:p>
          <w:p w:rsidR="00231756" w:rsidRPr="00B916EC" w:rsidRDefault="00231756" w:rsidP="00231756">
            <w:r w:rsidRPr="00B916EC">
              <w:t>for a UE-specific search space,</w:t>
            </w:r>
            <w:r w:rsidRPr="00EC5635">
              <w:t xml:space="preserve"> </w:t>
            </w:r>
            <w:r w:rsidRPr="00B916EC">
              <w:rPr>
                <w:position w:val="-12"/>
              </w:rPr>
              <w:object w:dxaOrig="700" w:dyaOrig="360">
                <v:shape id="_x0000_i1051" type="#_x0000_t75" style="width:34.95pt;height:18.25pt" o:ole="">
                  <v:imagedata r:id="rId63" o:title=""/>
                </v:shape>
                <o:OLEObject Type="Embed" ProgID="Equation.3" ShapeID="_x0000_i1051" DrawAspect="Content" ObjectID="_1584562071" r:id="rId64"/>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660" w:dyaOrig="380">
                <v:shape id="_x0000_i1052" type="#_x0000_t75" style="width:32.8pt;height:18.8pt" o:ole="">
                  <v:imagedata r:id="rId65" o:title=""/>
                </v:shape>
                <o:OLEObject Type="Embed" ProgID="Equation.3" ShapeID="_x0000_i1052" DrawAspect="Content" ObjectID="_1584562072" r:id="rId66"/>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v:shape id="_x0000_i1053" type="#_x0000_t75" style="width:16.1pt;height:15.05pt" o:ole="">
                  <v:imagedata r:id="rId24" o:title=""/>
                </v:shape>
                <o:OLEObject Type="Embed" ProgID="Equation.3" ShapeID="_x0000_i1053" DrawAspect="Content" ObjectID="_1584562073" r:id="rId67"/>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54" type="#_x0000_t75" style="width:10.2pt;height:10.75pt" o:ole="">
                  <v:imagedata r:id="rId18" o:title=""/>
                </v:shape>
                <o:OLEObject Type="Embed" ProgID="Equation.3" ShapeID="_x0000_i1054" DrawAspect="Content" ObjectID="_1584562074" r:id="rId6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v:shape id="_x0000_i1055" type="#_x0000_t75" style="width:8.05pt;height:10.2pt" o:ole="">
                  <v:imagedata r:id="rId69" o:title=""/>
                </v:shape>
                <o:OLEObject Type="Embed" ProgID="Equation.3" ShapeID="_x0000_i1055" DrawAspect="Content" ObjectID="_1584562075" r:id="rId70"/>
              </w:object>
            </w:r>
            <w:r>
              <w:t xml:space="preserve"> </w:t>
            </w:r>
            <w:r w:rsidRPr="00B916EC">
              <w:rPr>
                <w:rFonts w:eastAsia="Malgun Gothic" w:hint="eastAsia"/>
                <w:lang w:eastAsia="ko-KR"/>
              </w:rPr>
              <w:t xml:space="preserve">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56" type="#_x0000_t75" style="width:9.65pt;height:11.8pt" o:ole="">
                  <v:imagedata r:id="rId16" o:title=""/>
                </v:shape>
                <o:OLEObject Type="Embed" ProgID="Equation.3" ShapeID="_x0000_i1056" DrawAspect="Content" ObjectID="_1584562076" r:id="rId71"/>
              </w:object>
            </w:r>
            <w:r w:rsidRPr="00B916EC">
              <w:t>;</w:t>
            </w:r>
          </w:p>
          <w:p w:rsidR="007C3EAB" w:rsidRPr="00F16049" w:rsidRDefault="00231756" w:rsidP="00646454">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v:shape id="_x0000_i1057" type="#_x0000_t75" style="width:23.1pt;height:15.05pt" o:ole="">
                  <v:imagedata r:id="rId72" o:title=""/>
                </v:shape>
                <o:OLEObject Type="Embed" ProgID="Equation.3" ShapeID="_x0000_i1057" DrawAspect="Content" ObjectID="_1584562077" r:id="rId73"/>
              </w:object>
            </w:r>
            <w:r w:rsidRPr="00B916EC">
              <w:rPr>
                <w:rFonts w:eastAsia="MS Mincho" w:hint="eastAsia"/>
              </w:rPr>
              <w:t xml:space="preserve"> is defined in </w:t>
            </w:r>
            <w:r w:rsidRPr="00B916EC">
              <w:t>[5, TS 38.212] and in [6, TS 38.214]</w:t>
            </w:r>
            <w:r w:rsidRPr="00B916EC">
              <w:rPr>
                <w:rFonts w:eastAsia="MS Mincho"/>
              </w:rPr>
              <w:t>.</w:t>
            </w:r>
          </w:p>
        </w:tc>
      </w:tr>
    </w:tbl>
    <w:p w:rsidR="007C3EAB" w:rsidRDefault="007C3EAB" w:rsidP="00646454">
      <w:pPr>
        <w:jc w:val="both"/>
        <w:rPr>
          <w:lang w:val="en-US"/>
        </w:rPr>
      </w:pPr>
    </w:p>
    <w:p w:rsidR="001A7775" w:rsidRDefault="00F16049" w:rsidP="001A7775">
      <w:pPr>
        <w:jc w:val="both"/>
        <w:rPr>
          <w:lang w:val="en-US"/>
        </w:rPr>
      </w:pPr>
      <w:r>
        <w:rPr>
          <w:lang w:val="en-US"/>
        </w:rPr>
        <w:t xml:space="preserve">For the clear understanding of the channel estimation complexity, we have evaluated the number of </w:t>
      </w:r>
      <w:r w:rsidR="00500E44">
        <w:rPr>
          <w:lang w:val="en-US"/>
        </w:rPr>
        <w:t xml:space="preserve">CCEs </w:t>
      </w:r>
      <w:r>
        <w:rPr>
          <w:lang w:val="en-US"/>
        </w:rPr>
        <w:t xml:space="preserve">that require channel estimation. </w:t>
      </w:r>
      <w:r w:rsidR="001A7775">
        <w:rPr>
          <w:lang w:val="en-US"/>
        </w:rPr>
        <w:fldChar w:fldCharType="begin"/>
      </w:r>
      <w:r w:rsidR="001A7775">
        <w:rPr>
          <w:lang w:val="en-US"/>
        </w:rPr>
        <w:instrText xml:space="preserve"> REF _Ref503491126 \h </w:instrText>
      </w:r>
      <w:r w:rsidR="001A7775">
        <w:rPr>
          <w:lang w:val="en-US"/>
        </w:rPr>
      </w:r>
      <w:r w:rsidR="001A7775">
        <w:rPr>
          <w:lang w:val="en-US"/>
        </w:rPr>
        <w:fldChar w:fldCharType="separate"/>
      </w:r>
      <w:r w:rsidR="001A7775">
        <w:t xml:space="preserve">Table </w:t>
      </w:r>
      <w:r w:rsidR="001A7775">
        <w:rPr>
          <w:noProof/>
        </w:rPr>
        <w:t>1</w:t>
      </w:r>
      <w:r w:rsidR="001A7775">
        <w:rPr>
          <w:lang w:val="en-US"/>
        </w:rPr>
        <w:fldChar w:fldCharType="end"/>
      </w:r>
      <w:r w:rsidR="001A7775">
        <w:rPr>
          <w:lang w:val="en-US"/>
        </w:rPr>
        <w:t xml:space="preserve"> compares the number of CCEs for channel estimation between current E-PDCCH based scheme and </w:t>
      </w:r>
      <w:r w:rsidR="001A7775">
        <w:rPr>
          <w:lang w:val="en-US"/>
        </w:rPr>
        <w:lastRenderedPageBreak/>
        <w:t xml:space="preserve">nested search space design that was also discussed previously. It is assumed that aggregation level distributions are </w:t>
      </w:r>
      <w:r w:rsidR="00347785">
        <w:rPr>
          <w:lang w:val="en-US"/>
        </w:rPr>
        <w:t>30</w:t>
      </w:r>
      <w:r w:rsidR="001A7775">
        <w:rPr>
          <w:lang w:val="en-US"/>
        </w:rPr>
        <w:t xml:space="preserve">%, 30%, 20%, </w:t>
      </w:r>
      <w:r w:rsidR="00347785">
        <w:rPr>
          <w:lang w:val="en-US"/>
        </w:rPr>
        <w:t xml:space="preserve">10%, </w:t>
      </w:r>
      <w:r w:rsidR="001A7775">
        <w:rPr>
          <w:lang w:val="en-US"/>
        </w:rPr>
        <w:t xml:space="preserve">and 10% for aggregation levels 1, 2, 4, </w:t>
      </w:r>
      <w:r w:rsidR="00347785">
        <w:rPr>
          <w:lang w:val="en-US"/>
        </w:rPr>
        <w:t xml:space="preserve">8, </w:t>
      </w:r>
      <w:r w:rsidR="001A7775">
        <w:rPr>
          <w:lang w:val="en-US"/>
        </w:rPr>
        <w:t xml:space="preserve">and </w:t>
      </w:r>
      <w:r w:rsidR="00347785">
        <w:rPr>
          <w:lang w:val="en-US"/>
        </w:rPr>
        <w:t>16</w:t>
      </w:r>
      <w:r w:rsidR="001A7775">
        <w:rPr>
          <w:lang w:val="en-US"/>
        </w:rPr>
        <w:t xml:space="preserve"> respectively. The numbers of PDCCH candidates are 6, 6, 2, </w:t>
      </w:r>
      <w:r w:rsidR="00347785">
        <w:rPr>
          <w:lang w:val="en-US"/>
        </w:rPr>
        <w:t xml:space="preserve">2, </w:t>
      </w:r>
      <w:r w:rsidR="001A7775">
        <w:rPr>
          <w:lang w:val="en-US"/>
        </w:rPr>
        <w:t xml:space="preserve">and 2 for aggregation levels 1, 2, 4, </w:t>
      </w:r>
      <w:r w:rsidR="00347785">
        <w:rPr>
          <w:lang w:val="en-US"/>
        </w:rPr>
        <w:t xml:space="preserve">8, </w:t>
      </w:r>
      <w:r w:rsidR="001A7775">
        <w:rPr>
          <w:lang w:val="en-US"/>
        </w:rPr>
        <w:t xml:space="preserve">and </w:t>
      </w:r>
      <w:r w:rsidR="00347785">
        <w:rPr>
          <w:lang w:val="en-US"/>
        </w:rPr>
        <w:t>16</w:t>
      </w:r>
      <w:r w:rsidR="001A7775">
        <w:rPr>
          <w:lang w:val="en-US"/>
        </w:rPr>
        <w:t xml:space="preserve"> respectively. Total number of CCEs inside a control resource set is </w:t>
      </w:r>
      <w:r w:rsidR="00347785">
        <w:rPr>
          <w:lang w:val="en-US"/>
        </w:rPr>
        <w:t>80</w:t>
      </w:r>
      <w:r w:rsidR="001A7775">
        <w:rPr>
          <w:lang w:val="en-US"/>
        </w:rPr>
        <w:t xml:space="preserve"> and </w:t>
      </w:r>
      <w:r w:rsidR="00347785">
        <w:rPr>
          <w:lang w:val="en-US"/>
        </w:rPr>
        <w:t>112</w:t>
      </w:r>
      <w:r w:rsidR="001A7775">
        <w:rPr>
          <w:lang w:val="en-US"/>
        </w:rPr>
        <w:t xml:space="preserve"> in the evaluation. In addition, we also added one more scheme, which uses nested approach with additional pseudo </w:t>
      </w:r>
      <w:r w:rsidR="00C137AA">
        <w:rPr>
          <w:lang w:val="en-US"/>
        </w:rPr>
        <w:t>PDCCH candidates</w:t>
      </w:r>
      <w:r w:rsidR="001A7775">
        <w:rPr>
          <w:lang w:val="en-US"/>
        </w:rPr>
        <w:t xml:space="preserve">. Here it is assumed that UE only monitors 2 PDCCHs of aggregation level </w:t>
      </w:r>
      <w:r w:rsidR="00347785">
        <w:rPr>
          <w:lang w:val="en-US"/>
        </w:rPr>
        <w:t>16</w:t>
      </w:r>
      <w:r w:rsidR="001A7775">
        <w:rPr>
          <w:lang w:val="en-US"/>
        </w:rPr>
        <w:t xml:space="preserve"> but the PDCCHs of lower aggregation levels can be determined from the CCEs of 2 actual P</w:t>
      </w:r>
      <w:r w:rsidR="002E7A50">
        <w:rPr>
          <w:lang w:val="en-US"/>
        </w:rPr>
        <w:t>DCCH candidates</w:t>
      </w:r>
      <w:r w:rsidR="00E80933">
        <w:rPr>
          <w:lang w:val="en-US"/>
        </w:rPr>
        <w:t xml:space="preserve"> and </w:t>
      </w:r>
      <w:r w:rsidR="00DE29D8">
        <w:rPr>
          <w:lang w:val="en-US"/>
        </w:rPr>
        <w:t xml:space="preserve">one </w:t>
      </w:r>
      <w:r w:rsidR="00E80933">
        <w:rPr>
          <w:lang w:val="en-US"/>
        </w:rPr>
        <w:t xml:space="preserve">pseudo </w:t>
      </w:r>
      <w:r w:rsidR="00DE29D8">
        <w:rPr>
          <w:lang w:val="en-US"/>
        </w:rPr>
        <w:t>PDCCH</w:t>
      </w:r>
      <w:r w:rsidR="002E7A50">
        <w:rPr>
          <w:lang w:val="en-US"/>
        </w:rPr>
        <w:t xml:space="preserve"> candidates</w:t>
      </w:r>
      <w:r w:rsidR="00DE29D8">
        <w:rPr>
          <w:lang w:val="en-US"/>
        </w:rPr>
        <w:t xml:space="preserve"> with AL</w:t>
      </w:r>
      <w:r w:rsidR="00E80933">
        <w:rPr>
          <w:lang w:val="en-US"/>
        </w:rPr>
        <w:t xml:space="preserve"> </w:t>
      </w:r>
      <w:r w:rsidR="006F4679">
        <w:rPr>
          <w:lang w:val="en-US"/>
        </w:rPr>
        <w:t>16</w:t>
      </w:r>
      <w:r w:rsidR="00E80933">
        <w:rPr>
          <w:lang w:val="en-US"/>
        </w:rPr>
        <w:t xml:space="preserve">. </w:t>
      </w:r>
      <w:r w:rsidR="00E80933">
        <w:rPr>
          <w:lang w:val="en-US"/>
        </w:rPr>
        <w:fldChar w:fldCharType="begin"/>
      </w:r>
      <w:r w:rsidR="00E80933">
        <w:rPr>
          <w:lang w:val="en-US"/>
        </w:rPr>
        <w:instrText xml:space="preserve"> REF _Ref503493781 \h </w:instrText>
      </w:r>
      <w:r w:rsidR="00E80933">
        <w:rPr>
          <w:lang w:val="en-US"/>
        </w:rPr>
      </w:r>
      <w:r w:rsidR="00E80933">
        <w:rPr>
          <w:lang w:val="en-US"/>
        </w:rPr>
        <w:fldChar w:fldCharType="separate"/>
      </w:r>
      <w:r w:rsidR="00D457A1">
        <w:t xml:space="preserve">Figure </w:t>
      </w:r>
      <w:r w:rsidR="00D457A1">
        <w:rPr>
          <w:noProof/>
        </w:rPr>
        <w:t>2</w:t>
      </w:r>
      <w:r w:rsidR="00E80933">
        <w:rPr>
          <w:lang w:val="en-US"/>
        </w:rPr>
        <w:fldChar w:fldCharType="end"/>
      </w:r>
      <w:r w:rsidR="00E80933">
        <w:rPr>
          <w:lang w:val="en-US"/>
        </w:rPr>
        <w:t xml:space="preserve"> illustrates the nested search space approach with and without pseudo </w:t>
      </w:r>
      <w:r w:rsidR="00C137AA">
        <w:rPr>
          <w:lang w:val="en-US"/>
        </w:rPr>
        <w:t>PDCCH candidates</w:t>
      </w:r>
      <w:r w:rsidR="00E80933">
        <w:rPr>
          <w:lang w:val="en-US"/>
        </w:rPr>
        <w:t xml:space="preserve">. </w:t>
      </w:r>
      <w:r w:rsidR="002E7A50">
        <w:rPr>
          <w:lang w:val="en-US"/>
        </w:rPr>
        <w:t>The pseudo PDCCH candidates can be configured by higher layer separately from the PDCCH candidates of the higher aggregation level.</w:t>
      </w:r>
    </w:p>
    <w:p w:rsidR="00E80933" w:rsidRDefault="001A7775" w:rsidP="00952D52">
      <w:pPr>
        <w:overflowPunct/>
        <w:autoSpaceDE/>
        <w:autoSpaceDN/>
        <w:adjustRightInd/>
        <w:spacing w:afterLines="50" w:after="120"/>
        <w:jc w:val="both"/>
        <w:textAlignment w:val="auto"/>
        <w:rPr>
          <w:lang w:val="en-US"/>
        </w:rPr>
      </w:pPr>
      <w:r>
        <w:rPr>
          <w:lang w:val="en-US"/>
        </w:rPr>
        <w:t xml:space="preserve">Under that assumption, the average number of CCEs of the E-PDCCH based scheme are much higher than Nested design and Nested design with pseudo </w:t>
      </w:r>
      <w:r w:rsidR="00C137AA">
        <w:rPr>
          <w:lang w:val="en-US"/>
        </w:rPr>
        <w:t xml:space="preserve">PDCCH candidates </w:t>
      </w:r>
      <w:r w:rsidR="007A3735">
        <w:rPr>
          <w:lang w:val="en-US"/>
        </w:rPr>
        <w:t xml:space="preserve">as shown in </w:t>
      </w:r>
      <w:r w:rsidR="007A3735">
        <w:rPr>
          <w:lang w:val="en-US"/>
        </w:rPr>
        <w:fldChar w:fldCharType="begin"/>
      </w:r>
      <w:r w:rsidR="007A3735">
        <w:rPr>
          <w:lang w:val="en-US"/>
        </w:rPr>
        <w:instrText xml:space="preserve"> REF _Ref503491126 \h </w:instrText>
      </w:r>
      <w:r w:rsidR="007A3735">
        <w:rPr>
          <w:lang w:val="en-US"/>
        </w:rPr>
      </w:r>
      <w:r w:rsidR="007A3735">
        <w:rPr>
          <w:lang w:val="en-US"/>
        </w:rPr>
        <w:fldChar w:fldCharType="separate"/>
      </w:r>
      <w:r w:rsidR="007A3735">
        <w:t xml:space="preserve">Table </w:t>
      </w:r>
      <w:r w:rsidR="007A3735">
        <w:rPr>
          <w:noProof/>
        </w:rPr>
        <w:t>1</w:t>
      </w:r>
      <w:r w:rsidR="007A3735">
        <w:rPr>
          <w:lang w:val="en-US"/>
        </w:rPr>
        <w:fldChar w:fldCharType="end"/>
      </w:r>
      <w:r>
        <w:rPr>
          <w:lang w:val="en-US"/>
        </w:rPr>
        <w:t xml:space="preserve">. </w:t>
      </w:r>
      <w:r w:rsidR="007A3735">
        <w:rPr>
          <w:lang w:val="en-US"/>
        </w:rPr>
        <w:t>If E-PDCCH based scheme is used, average number of CCEs for channel estimation is larger than 48</w:t>
      </w:r>
      <w:r w:rsidR="00D457A1">
        <w:rPr>
          <w:lang w:val="en-US"/>
        </w:rPr>
        <w:t xml:space="preserve"> which is the maximum number of CCEs that UE can supports, i.e., CCE overbooking happens. For resolving the overbooking issue, we may need to define a dropping rule and also any dropping rule will decrease the number of blind decoding</w:t>
      </w:r>
      <w:r w:rsidR="00231756">
        <w:rPr>
          <w:lang w:val="en-US"/>
        </w:rPr>
        <w:t xml:space="preserve"> attempt</w:t>
      </w:r>
      <w:r w:rsidR="00D457A1">
        <w:rPr>
          <w:lang w:val="en-US"/>
        </w:rPr>
        <w:t>s and increase the blocking probability. T</w:t>
      </w:r>
      <w:r>
        <w:rPr>
          <w:lang w:val="en-US"/>
        </w:rPr>
        <w:t>he maximum number of CCEs are almost two times of the Nested design.</w:t>
      </w:r>
      <w:r w:rsidR="00C137AA">
        <w:rPr>
          <w:lang w:val="en-US"/>
        </w:rPr>
        <w:t xml:space="preserve"> There is no case that number of CCEs for channel estimation is larger than 48 for nested approach with and without pseudo candidates.</w:t>
      </w:r>
    </w:p>
    <w:p w:rsidR="00D457A1" w:rsidRDefault="00D441C6" w:rsidP="00D457A1">
      <w:pPr>
        <w:jc w:val="both"/>
        <w:rPr>
          <w:lang w:val="en-US"/>
        </w:rPr>
      </w:pPr>
      <w:r>
        <w:rPr>
          <w:lang w:val="en-US"/>
        </w:rPr>
        <w:t>Figure 1 is</w:t>
      </w:r>
      <w:r w:rsidR="00D457A1">
        <w:rPr>
          <w:lang w:val="en-US"/>
        </w:rPr>
        <w:t xml:space="preserve"> showing the blocking probability comparison between </w:t>
      </w:r>
      <w:r w:rsidR="001454DA">
        <w:rPr>
          <w:lang w:val="en-US"/>
        </w:rPr>
        <w:t>search space designs</w:t>
      </w:r>
      <w:r w:rsidR="00D457A1">
        <w:rPr>
          <w:lang w:val="en-US"/>
        </w:rPr>
        <w:t xml:space="preserve">. </w:t>
      </w:r>
      <w:r w:rsidR="00D457A1" w:rsidRPr="00D457A1">
        <w:rPr>
          <w:lang w:val="en-US"/>
        </w:rPr>
        <w:t xml:space="preserve">If we just use the nested search space without pseudo </w:t>
      </w:r>
      <w:r w:rsidR="00C137AA">
        <w:rPr>
          <w:lang w:val="en-US"/>
        </w:rPr>
        <w:t>PDCCH candidates</w:t>
      </w:r>
      <w:r w:rsidR="00D457A1" w:rsidRPr="00D457A1">
        <w:rPr>
          <w:lang w:val="en-US"/>
        </w:rPr>
        <w:t>, then the number of CCEs for the PDCCHs of the non-largest aggregation levels are limited by the number of PDCCH candidates of highest aggregation level. So the blocking</w:t>
      </w:r>
      <w:r w:rsidR="00D457A1">
        <w:rPr>
          <w:lang w:val="en-US"/>
        </w:rPr>
        <w:t xml:space="preserve"> probability is a bit higher than that of E-PDCCH based scheme. However, if we introduce the pseudo PDCCH </w:t>
      </w:r>
      <w:r w:rsidR="00C137AA">
        <w:rPr>
          <w:lang w:val="en-US"/>
        </w:rPr>
        <w:t xml:space="preserve">candidate </w:t>
      </w:r>
      <w:r w:rsidR="00D457A1">
        <w:rPr>
          <w:lang w:val="en-US"/>
        </w:rPr>
        <w:t xml:space="preserve">concept, the number of CCEs for the PDCCHs of the non-largest aggregation levels can be increased a bit and the blocking probability is reduced back to the similar level with the E-PDCCH based scheme. However, the number of CCEs for channel estimation is still much less that E-PDCCH based scheme. Here, the blocking probability of the E-PDCCH based scheme is based on that channel estimation is performed for all CCEs for all PDCCH candidates. As discussed above, if any dropping rule is defined for avoiding the overbooking issue, the blocking probability can be increased again and it will be higher than the case of nested search space with pseudo </w:t>
      </w:r>
      <w:r w:rsidR="00C137AA">
        <w:rPr>
          <w:lang w:val="en-US"/>
        </w:rPr>
        <w:t>PDCCH candidates</w:t>
      </w:r>
      <w:r w:rsidR="00D457A1">
        <w:rPr>
          <w:lang w:val="en-US"/>
        </w:rPr>
        <w:t>.</w:t>
      </w:r>
    </w:p>
    <w:p w:rsidR="00D457A1" w:rsidRDefault="00D457A1" w:rsidP="00D457A1">
      <w:pPr>
        <w:jc w:val="both"/>
        <w:rPr>
          <w:lang w:val="en-US"/>
        </w:rPr>
      </w:pPr>
      <w:r>
        <w:rPr>
          <w:lang w:val="en-US"/>
        </w:rPr>
        <w:t xml:space="preserve">Considering significant reduction of channel estimation complexity and </w:t>
      </w:r>
      <w:r w:rsidR="003A156A">
        <w:rPr>
          <w:lang w:val="en-US"/>
        </w:rPr>
        <w:t>no</w:t>
      </w:r>
      <w:r>
        <w:rPr>
          <w:lang w:val="en-US"/>
        </w:rPr>
        <w:t xml:space="preserve"> blocking probability </w:t>
      </w:r>
      <w:r w:rsidR="003A156A">
        <w:rPr>
          <w:lang w:val="en-US"/>
        </w:rPr>
        <w:t>issue</w:t>
      </w:r>
      <w:r>
        <w:rPr>
          <w:lang w:val="en-US"/>
        </w:rPr>
        <w:t>, it is proposed to modify the hashing function in order to have nested property potentially with the concept of pseudo PDCCH</w:t>
      </w:r>
      <w:r w:rsidR="00C137AA">
        <w:rPr>
          <w:lang w:val="en-US"/>
        </w:rPr>
        <w:t xml:space="preserve"> candidates</w:t>
      </w:r>
      <w:r>
        <w:rPr>
          <w:lang w:val="en-US"/>
        </w:rPr>
        <w:t>. The hashing function equation of the current specification can be the baseline but we can modify it for nested approach as proposed in the text proposal at the end of the contribution.</w:t>
      </w:r>
    </w:p>
    <w:p w:rsidR="00D457A1" w:rsidRDefault="00D457A1" w:rsidP="00D457A1">
      <w:pPr>
        <w:jc w:val="both"/>
        <w:rPr>
          <w:lang w:val="en-US"/>
        </w:rPr>
      </w:pPr>
    </w:p>
    <w:p w:rsidR="00D457A1" w:rsidRDefault="00D457A1" w:rsidP="00D457A1">
      <w:pPr>
        <w:jc w:val="both"/>
        <w:rPr>
          <w:lang w:val="en-US"/>
        </w:rPr>
      </w:pPr>
    </w:p>
    <w:p w:rsidR="00D457A1" w:rsidRDefault="00D457A1" w:rsidP="00D457A1">
      <w:pPr>
        <w:jc w:val="both"/>
        <w:rPr>
          <w:lang w:val="en-US"/>
        </w:rPr>
      </w:pPr>
    </w:p>
    <w:p w:rsidR="00D457A1" w:rsidRDefault="00D457A1" w:rsidP="00D457A1">
      <w:pPr>
        <w:jc w:val="both"/>
        <w:rPr>
          <w:lang w:val="en-US"/>
        </w:rPr>
      </w:pPr>
    </w:p>
    <w:p w:rsidR="008F5899" w:rsidRDefault="00F16049" w:rsidP="00F16049">
      <w:pPr>
        <w:pStyle w:val="Caption"/>
        <w:jc w:val="center"/>
      </w:pPr>
      <w:bookmarkStart w:id="1" w:name="_Ref503491126"/>
      <w:r>
        <w:t xml:space="preserve">Table </w:t>
      </w:r>
      <w:r>
        <w:fldChar w:fldCharType="begin"/>
      </w:r>
      <w:r>
        <w:instrText xml:space="preserve"> SEQ Table \* ARABIC </w:instrText>
      </w:r>
      <w:r>
        <w:fldChar w:fldCharType="separate"/>
      </w:r>
      <w:r>
        <w:rPr>
          <w:noProof/>
        </w:rPr>
        <w:t>1</w:t>
      </w:r>
      <w:r>
        <w:fldChar w:fldCharType="end"/>
      </w:r>
      <w:bookmarkEnd w:id="1"/>
      <w:r w:rsidR="008F5899">
        <w:t xml:space="preserve"> Comparison of </w:t>
      </w:r>
      <w:r w:rsidR="008F5899">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FE1CCE" w:rsidRPr="00E47328" w:rsidTr="001A7775">
        <w:trPr>
          <w:trHeight w:val="45"/>
          <w:jc w:val="center"/>
        </w:trPr>
        <w:tc>
          <w:tcPr>
            <w:tcW w:w="1405" w:type="dxa"/>
            <w:vMerge w:val="restart"/>
            <w:shd w:val="clear" w:color="auto" w:fill="auto"/>
            <w:vAlign w:val="center"/>
          </w:tcPr>
          <w:p w:rsidR="00FE1CCE" w:rsidRPr="00E47328" w:rsidRDefault="00FE1CCE" w:rsidP="00131721">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E1CCE" w:rsidRPr="00E47328" w:rsidRDefault="00FE1CCE" w:rsidP="00131721">
            <w:pPr>
              <w:spacing w:after="0" w:line="280" w:lineRule="atLeast"/>
              <w:jc w:val="center"/>
              <w:rPr>
                <w:lang w:val="en-US"/>
              </w:rPr>
            </w:pPr>
            <w:r w:rsidRPr="00F16049">
              <w:rPr>
                <w:color w:val="FF0000"/>
                <w:lang w:val="en-US"/>
              </w:rPr>
              <w:t xml:space="preserve">Average </w:t>
            </w:r>
            <w:r w:rsidRPr="00E47328">
              <w:rPr>
                <w:lang w:val="en-US"/>
              </w:rPr>
              <w:t>number of CCEs that needs channel estimation</w:t>
            </w:r>
          </w:p>
        </w:tc>
      </w:tr>
      <w:tr w:rsidR="00FE1CCE" w:rsidRPr="00E47328" w:rsidTr="001A7775">
        <w:trPr>
          <w:trHeight w:val="45"/>
          <w:jc w:val="center"/>
        </w:trPr>
        <w:tc>
          <w:tcPr>
            <w:tcW w:w="1405" w:type="dxa"/>
            <w:vMerge/>
            <w:shd w:val="clear" w:color="auto" w:fill="auto"/>
            <w:vAlign w:val="center"/>
          </w:tcPr>
          <w:p w:rsidR="00FE1CCE" w:rsidRPr="00E47328" w:rsidRDefault="00FE1CCE" w:rsidP="00FE1CCE">
            <w:pPr>
              <w:spacing w:after="0" w:line="280" w:lineRule="atLeast"/>
              <w:jc w:val="center"/>
              <w:rPr>
                <w:lang w:val="en-US"/>
              </w:rPr>
            </w:pPr>
          </w:p>
        </w:tc>
        <w:tc>
          <w:tcPr>
            <w:tcW w:w="2190" w:type="dxa"/>
            <w:shd w:val="clear" w:color="auto" w:fill="auto"/>
            <w:vAlign w:val="center"/>
          </w:tcPr>
          <w:p w:rsidR="00FE1CCE" w:rsidRPr="00E47328" w:rsidRDefault="00FE1CCE" w:rsidP="00FE1CCE">
            <w:pPr>
              <w:spacing w:after="0" w:line="280" w:lineRule="atLeast"/>
              <w:jc w:val="center"/>
              <w:rPr>
                <w:lang w:val="en-US"/>
              </w:rPr>
            </w:pPr>
            <w:r>
              <w:rPr>
                <w:lang w:val="en-US"/>
              </w:rPr>
              <w:t>E-</w:t>
            </w:r>
            <w:r w:rsidRPr="00E47328">
              <w:rPr>
                <w:lang w:val="en-US"/>
              </w:rPr>
              <w:t>PDCCH type</w:t>
            </w:r>
            <w:r>
              <w:rPr>
                <w:lang w:val="en-US"/>
              </w:rPr>
              <w:t xml:space="preserve"> [1]</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Nested</w:t>
            </w:r>
            <w:r w:rsidRPr="00E47328">
              <w:rPr>
                <w:lang w:val="en-US"/>
              </w:rPr>
              <w:t xml:space="preserve"> design</w:t>
            </w:r>
          </w:p>
        </w:tc>
        <w:tc>
          <w:tcPr>
            <w:tcW w:w="2759" w:type="dxa"/>
            <w:vAlign w:val="center"/>
          </w:tcPr>
          <w:p w:rsidR="00FE1CCE" w:rsidRPr="00E47328" w:rsidRDefault="00FE1CCE" w:rsidP="00720E73">
            <w:pPr>
              <w:spacing w:after="0" w:line="280" w:lineRule="atLeast"/>
              <w:jc w:val="center"/>
              <w:rPr>
                <w:lang w:val="en-US"/>
              </w:rPr>
            </w:pPr>
            <w:r>
              <w:rPr>
                <w:lang w:val="en-US"/>
              </w:rPr>
              <w:t>Nested</w:t>
            </w:r>
            <w:r w:rsidRPr="00E47328">
              <w:rPr>
                <w:lang w:val="en-US"/>
              </w:rPr>
              <w:t xml:space="preserve"> design</w:t>
            </w:r>
            <w:r w:rsidR="001A7775">
              <w:rPr>
                <w:lang w:val="en-US"/>
              </w:rPr>
              <w:t xml:space="preserve"> w/ pseudo </w:t>
            </w:r>
            <w:r w:rsidR="00720E73">
              <w:rPr>
                <w:lang w:val="en-US"/>
              </w:rPr>
              <w:t>PDCCH</w:t>
            </w:r>
            <w:r w:rsidR="00C12448">
              <w:rPr>
                <w:lang w:val="en-US"/>
              </w:rPr>
              <w:t xml:space="preserve"> candidates</w:t>
            </w:r>
          </w:p>
        </w:tc>
      </w:tr>
      <w:tr w:rsidR="00FE1CCE" w:rsidRPr="00E47328" w:rsidTr="001A7775">
        <w:trPr>
          <w:jc w:val="center"/>
        </w:trPr>
        <w:tc>
          <w:tcPr>
            <w:tcW w:w="1405" w:type="dxa"/>
            <w:shd w:val="clear" w:color="auto" w:fill="auto"/>
            <w:vAlign w:val="center"/>
          </w:tcPr>
          <w:p w:rsidR="00FE1CCE" w:rsidRPr="00E47328" w:rsidRDefault="006F4679" w:rsidP="00FE1CCE">
            <w:pPr>
              <w:spacing w:after="0" w:line="280" w:lineRule="atLeast"/>
              <w:jc w:val="center"/>
              <w:rPr>
                <w:lang w:val="en-US"/>
              </w:rPr>
            </w:pPr>
            <w:r>
              <w:rPr>
                <w:lang w:val="en-US"/>
              </w:rPr>
              <w:t>80</w:t>
            </w:r>
          </w:p>
        </w:tc>
        <w:tc>
          <w:tcPr>
            <w:tcW w:w="2190" w:type="dxa"/>
            <w:shd w:val="clear" w:color="auto" w:fill="auto"/>
            <w:vAlign w:val="center"/>
          </w:tcPr>
          <w:p w:rsidR="00FE1CCE" w:rsidRPr="00D441C6" w:rsidRDefault="006F4679" w:rsidP="00FE1CCE">
            <w:pPr>
              <w:spacing w:after="0" w:line="280" w:lineRule="atLeast"/>
              <w:jc w:val="center"/>
              <w:rPr>
                <w:color w:val="FF0000"/>
                <w:lang w:val="en-US"/>
              </w:rPr>
            </w:pPr>
            <w:r w:rsidRPr="00D441C6">
              <w:rPr>
                <w:color w:val="FF0000"/>
                <w:lang w:val="en-US"/>
              </w:rPr>
              <w:t>53.52</w:t>
            </w:r>
          </w:p>
        </w:tc>
        <w:tc>
          <w:tcPr>
            <w:tcW w:w="2250" w:type="dxa"/>
            <w:shd w:val="clear" w:color="auto" w:fill="auto"/>
            <w:vAlign w:val="center"/>
          </w:tcPr>
          <w:p w:rsidR="00FE1CCE" w:rsidRPr="00E47328" w:rsidRDefault="006F4679" w:rsidP="00FE1CCE">
            <w:pPr>
              <w:spacing w:after="0" w:line="280" w:lineRule="atLeast"/>
              <w:jc w:val="center"/>
              <w:rPr>
                <w:lang w:val="en-US"/>
              </w:rPr>
            </w:pPr>
            <w:r>
              <w:rPr>
                <w:lang w:val="en-US"/>
              </w:rPr>
              <w:t>32</w:t>
            </w:r>
          </w:p>
        </w:tc>
        <w:tc>
          <w:tcPr>
            <w:tcW w:w="2759" w:type="dxa"/>
          </w:tcPr>
          <w:p w:rsidR="00FE1CCE" w:rsidRDefault="006F4679" w:rsidP="00FE1CCE">
            <w:pPr>
              <w:spacing w:after="0" w:line="280" w:lineRule="atLeast"/>
              <w:jc w:val="center"/>
              <w:rPr>
                <w:lang w:val="en-US"/>
              </w:rPr>
            </w:pPr>
            <w:r>
              <w:rPr>
                <w:lang w:val="en-US"/>
              </w:rPr>
              <w:t>42.32</w:t>
            </w:r>
          </w:p>
        </w:tc>
      </w:tr>
      <w:tr w:rsidR="00FE1CCE" w:rsidRPr="00E47328" w:rsidTr="001A7775">
        <w:trPr>
          <w:jc w:val="center"/>
        </w:trPr>
        <w:tc>
          <w:tcPr>
            <w:tcW w:w="1405" w:type="dxa"/>
            <w:shd w:val="clear" w:color="auto" w:fill="auto"/>
            <w:vAlign w:val="center"/>
          </w:tcPr>
          <w:p w:rsidR="00FE1CCE" w:rsidRPr="00E47328" w:rsidRDefault="006F4679" w:rsidP="00FE1CCE">
            <w:pPr>
              <w:spacing w:after="0" w:line="280" w:lineRule="atLeast"/>
              <w:jc w:val="center"/>
              <w:rPr>
                <w:lang w:val="en-US"/>
              </w:rPr>
            </w:pPr>
            <w:r>
              <w:rPr>
                <w:lang w:val="en-US"/>
              </w:rPr>
              <w:t>112</w:t>
            </w:r>
          </w:p>
        </w:tc>
        <w:tc>
          <w:tcPr>
            <w:tcW w:w="2190" w:type="dxa"/>
            <w:shd w:val="clear" w:color="auto" w:fill="auto"/>
            <w:vAlign w:val="center"/>
          </w:tcPr>
          <w:p w:rsidR="00FE1CCE" w:rsidRPr="00D441C6" w:rsidRDefault="006F4679" w:rsidP="00FE1CCE">
            <w:pPr>
              <w:spacing w:after="0" w:line="280" w:lineRule="atLeast"/>
              <w:jc w:val="center"/>
              <w:rPr>
                <w:color w:val="FF0000"/>
                <w:lang w:val="en-US"/>
              </w:rPr>
            </w:pPr>
            <w:r w:rsidRPr="00D441C6">
              <w:rPr>
                <w:color w:val="FF0000"/>
                <w:lang w:val="en-US"/>
              </w:rPr>
              <w:t>58.70</w:t>
            </w:r>
          </w:p>
        </w:tc>
        <w:tc>
          <w:tcPr>
            <w:tcW w:w="2250" w:type="dxa"/>
            <w:shd w:val="clear" w:color="auto" w:fill="auto"/>
            <w:vAlign w:val="center"/>
          </w:tcPr>
          <w:p w:rsidR="00FE1CCE" w:rsidRPr="00E47328" w:rsidRDefault="006F4679" w:rsidP="00FE1CCE">
            <w:pPr>
              <w:spacing w:after="0" w:line="280" w:lineRule="atLeast"/>
              <w:jc w:val="center"/>
              <w:rPr>
                <w:lang w:val="en-US"/>
              </w:rPr>
            </w:pPr>
            <w:r>
              <w:rPr>
                <w:lang w:val="en-US"/>
              </w:rPr>
              <w:t>32</w:t>
            </w:r>
          </w:p>
        </w:tc>
        <w:tc>
          <w:tcPr>
            <w:tcW w:w="2759" w:type="dxa"/>
          </w:tcPr>
          <w:p w:rsidR="00FE1CCE" w:rsidRDefault="006F4679" w:rsidP="00FE1CCE">
            <w:pPr>
              <w:spacing w:after="0" w:line="280" w:lineRule="atLeast"/>
              <w:jc w:val="center"/>
              <w:rPr>
                <w:lang w:val="en-US"/>
              </w:rPr>
            </w:pPr>
            <w:r>
              <w:rPr>
                <w:lang w:val="en-US"/>
              </w:rPr>
              <w:t>42.38</w:t>
            </w:r>
          </w:p>
        </w:tc>
      </w:tr>
    </w:tbl>
    <w:p w:rsidR="008F5899" w:rsidRDefault="008F5899" w:rsidP="008F5899">
      <w:pPr>
        <w:jc w:val="both"/>
        <w:rPr>
          <w:b/>
          <w:i/>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F16049" w:rsidRPr="00E47328" w:rsidTr="001A7775">
        <w:trPr>
          <w:trHeight w:val="45"/>
          <w:jc w:val="center"/>
        </w:trPr>
        <w:tc>
          <w:tcPr>
            <w:tcW w:w="1405" w:type="dxa"/>
            <w:vMerge w:val="restart"/>
            <w:shd w:val="clear" w:color="auto" w:fill="auto"/>
            <w:vAlign w:val="center"/>
          </w:tcPr>
          <w:p w:rsidR="00F16049" w:rsidRPr="00E47328" w:rsidRDefault="00F16049" w:rsidP="001A7775">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16049" w:rsidRPr="00E47328" w:rsidRDefault="00F16049" w:rsidP="001A7775">
            <w:pPr>
              <w:spacing w:after="0" w:line="280" w:lineRule="atLeast"/>
              <w:jc w:val="center"/>
              <w:rPr>
                <w:lang w:val="en-US"/>
              </w:rPr>
            </w:pPr>
            <w:r w:rsidRPr="00F16049">
              <w:rPr>
                <w:color w:val="FF0000"/>
                <w:lang w:val="en-US"/>
              </w:rPr>
              <w:t xml:space="preserve">Maximum </w:t>
            </w:r>
            <w:r w:rsidRPr="00E47328">
              <w:rPr>
                <w:lang w:val="en-US"/>
              </w:rPr>
              <w:t>number of CCEs that needs channel estimation</w:t>
            </w:r>
          </w:p>
        </w:tc>
      </w:tr>
      <w:tr w:rsidR="00F16049" w:rsidRPr="00E47328" w:rsidTr="00D441C6">
        <w:trPr>
          <w:trHeight w:val="45"/>
          <w:jc w:val="center"/>
        </w:trPr>
        <w:tc>
          <w:tcPr>
            <w:tcW w:w="1405" w:type="dxa"/>
            <w:vMerge/>
            <w:shd w:val="clear" w:color="auto" w:fill="auto"/>
            <w:vAlign w:val="center"/>
          </w:tcPr>
          <w:p w:rsidR="00F16049" w:rsidRPr="00E47328" w:rsidRDefault="00F16049" w:rsidP="001A7775">
            <w:pPr>
              <w:spacing w:after="0" w:line="280" w:lineRule="atLeast"/>
              <w:jc w:val="center"/>
              <w:rPr>
                <w:lang w:val="en-US"/>
              </w:rPr>
            </w:pPr>
          </w:p>
        </w:tc>
        <w:tc>
          <w:tcPr>
            <w:tcW w:w="2190" w:type="dxa"/>
            <w:shd w:val="clear" w:color="auto" w:fill="auto"/>
            <w:vAlign w:val="center"/>
          </w:tcPr>
          <w:p w:rsidR="00F16049" w:rsidRPr="00E47328" w:rsidRDefault="00F16049" w:rsidP="001A7775">
            <w:pPr>
              <w:spacing w:after="0" w:line="280" w:lineRule="atLeast"/>
              <w:jc w:val="center"/>
              <w:rPr>
                <w:lang w:val="en-US"/>
              </w:rPr>
            </w:pPr>
            <w:r>
              <w:rPr>
                <w:lang w:val="en-US"/>
              </w:rPr>
              <w:t>E-</w:t>
            </w:r>
            <w:r w:rsidRPr="00E47328">
              <w:rPr>
                <w:lang w:val="en-US"/>
              </w:rPr>
              <w:t>PDCCH type</w:t>
            </w:r>
            <w:r>
              <w:rPr>
                <w:lang w:val="en-US"/>
              </w:rPr>
              <w:t xml:space="preserve"> [1]</w:t>
            </w:r>
          </w:p>
        </w:tc>
        <w:tc>
          <w:tcPr>
            <w:tcW w:w="2250" w:type="dxa"/>
            <w:shd w:val="clear" w:color="auto" w:fill="auto"/>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p>
        </w:tc>
        <w:tc>
          <w:tcPr>
            <w:tcW w:w="2759" w:type="dxa"/>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r w:rsidR="00720E73">
              <w:rPr>
                <w:lang w:val="en-US"/>
              </w:rPr>
              <w:t xml:space="preserve"> w/ pseudo PDCCH</w:t>
            </w:r>
            <w:r w:rsidR="00C12448">
              <w:rPr>
                <w:lang w:val="en-US"/>
              </w:rPr>
              <w:t xml:space="preserve"> candidates</w:t>
            </w:r>
          </w:p>
        </w:tc>
      </w:tr>
      <w:tr w:rsidR="006F4679" w:rsidTr="00D441C6">
        <w:trPr>
          <w:jc w:val="center"/>
        </w:trPr>
        <w:tc>
          <w:tcPr>
            <w:tcW w:w="1405" w:type="dxa"/>
            <w:shd w:val="clear" w:color="auto" w:fill="auto"/>
            <w:vAlign w:val="center"/>
          </w:tcPr>
          <w:p w:rsidR="006F4679" w:rsidRPr="00E47328" w:rsidRDefault="006F4679" w:rsidP="006F4679">
            <w:pPr>
              <w:spacing w:after="0" w:line="280" w:lineRule="atLeast"/>
              <w:jc w:val="center"/>
              <w:rPr>
                <w:lang w:val="en-US"/>
              </w:rPr>
            </w:pPr>
            <w:r>
              <w:rPr>
                <w:lang w:val="en-US"/>
              </w:rPr>
              <w:t>80</w:t>
            </w:r>
          </w:p>
        </w:tc>
        <w:tc>
          <w:tcPr>
            <w:tcW w:w="2190" w:type="dxa"/>
            <w:shd w:val="clear" w:color="auto" w:fill="auto"/>
            <w:vAlign w:val="center"/>
          </w:tcPr>
          <w:p w:rsidR="006F4679" w:rsidRPr="00D441C6" w:rsidRDefault="006F4679" w:rsidP="006F4679">
            <w:pPr>
              <w:spacing w:after="0" w:line="280" w:lineRule="atLeast"/>
              <w:jc w:val="center"/>
              <w:rPr>
                <w:color w:val="FF0000"/>
                <w:lang w:val="en-US"/>
              </w:rPr>
            </w:pPr>
            <w:r w:rsidRPr="00D441C6">
              <w:rPr>
                <w:color w:val="FF0000"/>
                <w:lang w:val="en-US"/>
              </w:rPr>
              <w:t>64</w:t>
            </w:r>
          </w:p>
        </w:tc>
        <w:tc>
          <w:tcPr>
            <w:tcW w:w="2250" w:type="dxa"/>
            <w:shd w:val="clear" w:color="auto" w:fill="auto"/>
            <w:vAlign w:val="center"/>
          </w:tcPr>
          <w:p w:rsidR="006F4679" w:rsidRPr="00E47328" w:rsidRDefault="006F4679" w:rsidP="006F4679">
            <w:pPr>
              <w:spacing w:after="0" w:line="280" w:lineRule="atLeast"/>
              <w:jc w:val="center"/>
              <w:rPr>
                <w:lang w:val="en-US"/>
              </w:rPr>
            </w:pPr>
            <w:r>
              <w:rPr>
                <w:lang w:val="en-US"/>
              </w:rPr>
              <w:t>32</w:t>
            </w:r>
          </w:p>
        </w:tc>
        <w:tc>
          <w:tcPr>
            <w:tcW w:w="2759" w:type="dxa"/>
          </w:tcPr>
          <w:p w:rsidR="006F4679" w:rsidRDefault="006F4679" w:rsidP="006F4679">
            <w:pPr>
              <w:spacing w:after="0" w:line="280" w:lineRule="atLeast"/>
              <w:jc w:val="center"/>
              <w:rPr>
                <w:lang w:val="en-US"/>
              </w:rPr>
            </w:pPr>
            <w:r>
              <w:rPr>
                <w:lang w:val="en-US"/>
              </w:rPr>
              <w:t>48</w:t>
            </w:r>
          </w:p>
        </w:tc>
      </w:tr>
      <w:tr w:rsidR="006F4679" w:rsidTr="00D441C6">
        <w:trPr>
          <w:jc w:val="center"/>
        </w:trPr>
        <w:tc>
          <w:tcPr>
            <w:tcW w:w="1405" w:type="dxa"/>
            <w:shd w:val="clear" w:color="auto" w:fill="auto"/>
            <w:vAlign w:val="center"/>
          </w:tcPr>
          <w:p w:rsidR="006F4679" w:rsidRPr="00E47328" w:rsidRDefault="006F4679" w:rsidP="006F4679">
            <w:pPr>
              <w:spacing w:after="0" w:line="280" w:lineRule="atLeast"/>
              <w:jc w:val="center"/>
              <w:rPr>
                <w:lang w:val="en-US"/>
              </w:rPr>
            </w:pPr>
            <w:r>
              <w:rPr>
                <w:lang w:val="en-US"/>
              </w:rPr>
              <w:t>112</w:t>
            </w:r>
          </w:p>
        </w:tc>
        <w:tc>
          <w:tcPr>
            <w:tcW w:w="2190" w:type="dxa"/>
            <w:shd w:val="clear" w:color="auto" w:fill="auto"/>
            <w:vAlign w:val="center"/>
          </w:tcPr>
          <w:p w:rsidR="006F4679" w:rsidRPr="00D441C6" w:rsidRDefault="006F4679" w:rsidP="006F4679">
            <w:pPr>
              <w:spacing w:after="0" w:line="280" w:lineRule="atLeast"/>
              <w:jc w:val="center"/>
              <w:rPr>
                <w:color w:val="FF0000"/>
                <w:lang w:val="en-US"/>
              </w:rPr>
            </w:pPr>
            <w:r w:rsidRPr="00D441C6">
              <w:rPr>
                <w:color w:val="FF0000"/>
                <w:lang w:val="en-US"/>
              </w:rPr>
              <w:t>70</w:t>
            </w:r>
          </w:p>
        </w:tc>
        <w:tc>
          <w:tcPr>
            <w:tcW w:w="2250" w:type="dxa"/>
            <w:shd w:val="clear" w:color="auto" w:fill="auto"/>
            <w:vAlign w:val="center"/>
          </w:tcPr>
          <w:p w:rsidR="006F4679" w:rsidRPr="00E47328" w:rsidRDefault="006F4679" w:rsidP="006F4679">
            <w:pPr>
              <w:spacing w:after="0" w:line="280" w:lineRule="atLeast"/>
              <w:jc w:val="center"/>
              <w:rPr>
                <w:lang w:val="en-US"/>
              </w:rPr>
            </w:pPr>
            <w:r>
              <w:rPr>
                <w:lang w:val="en-US"/>
              </w:rPr>
              <w:t>32</w:t>
            </w:r>
          </w:p>
        </w:tc>
        <w:tc>
          <w:tcPr>
            <w:tcW w:w="2759" w:type="dxa"/>
          </w:tcPr>
          <w:p w:rsidR="006F4679" w:rsidRDefault="006F4679" w:rsidP="006F4679">
            <w:pPr>
              <w:spacing w:after="0" w:line="280" w:lineRule="atLeast"/>
              <w:jc w:val="center"/>
              <w:rPr>
                <w:lang w:val="en-US"/>
              </w:rPr>
            </w:pPr>
            <w:r>
              <w:rPr>
                <w:lang w:val="en-US"/>
              </w:rPr>
              <w:t>48</w:t>
            </w:r>
          </w:p>
        </w:tc>
      </w:tr>
    </w:tbl>
    <w:p w:rsidR="00F16049" w:rsidRDefault="00F16049" w:rsidP="008F5899">
      <w:pPr>
        <w:jc w:val="both"/>
        <w:rPr>
          <w:b/>
          <w:i/>
          <w:lang w:val="en-US" w:eastAsia="ko-KR"/>
        </w:rPr>
      </w:pPr>
    </w:p>
    <w:p w:rsidR="006F4679" w:rsidRDefault="007A3735" w:rsidP="00E627CB">
      <w:pPr>
        <w:spacing w:before="240" w:after="0"/>
        <w:jc w:val="both"/>
        <w:rPr>
          <w:b/>
          <w:lang w:val="en-US"/>
        </w:rPr>
      </w:pPr>
      <w:r w:rsidRPr="007A3735">
        <w:rPr>
          <w:b/>
          <w:noProof/>
          <w:lang w:val="en-US"/>
        </w:rPr>
        <w:lastRenderedPageBreak/>
        <w:drawing>
          <wp:inline distT="0" distB="0" distL="0" distR="0">
            <wp:extent cx="3173105" cy="23800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208647" cy="2406676"/>
                    </a:xfrm>
                    <a:prstGeom prst="rect">
                      <a:avLst/>
                    </a:prstGeom>
                    <a:noFill/>
                    <a:ln>
                      <a:noFill/>
                    </a:ln>
                  </pic:spPr>
                </pic:pic>
              </a:graphicData>
            </a:graphic>
          </wp:inline>
        </w:drawing>
      </w:r>
      <w:r w:rsidR="006F4679" w:rsidRPr="006F4679">
        <w:rPr>
          <w:b/>
          <w:noProof/>
          <w:lang w:val="en-US"/>
        </w:rPr>
        <w:drawing>
          <wp:inline distT="0" distB="0" distL="0" distR="0">
            <wp:extent cx="3147695" cy="23609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169751" cy="2377502"/>
                    </a:xfrm>
                    <a:prstGeom prst="rect">
                      <a:avLst/>
                    </a:prstGeom>
                    <a:noFill/>
                    <a:ln>
                      <a:noFill/>
                    </a:ln>
                  </pic:spPr>
                </pic:pic>
              </a:graphicData>
            </a:graphic>
          </wp:inline>
        </w:drawing>
      </w:r>
    </w:p>
    <w:p w:rsidR="00335C92" w:rsidRDefault="004469AC" w:rsidP="006844FA">
      <w:pPr>
        <w:spacing w:before="240" w:after="0"/>
        <w:jc w:val="center"/>
        <w:rPr>
          <w:b/>
          <w:lang w:val="en-US"/>
        </w:rPr>
      </w:pPr>
      <w:bookmarkStart w:id="2" w:name="_Ref503494913"/>
      <w:bookmarkStart w:id="3" w:name="_Ref507237294"/>
      <w:r w:rsidRPr="004469AC">
        <w:rPr>
          <w:b/>
          <w:lang w:val="en-US"/>
        </w:rPr>
        <w:t xml:space="preserve">Figure </w:t>
      </w:r>
      <w:r w:rsidRPr="004469AC">
        <w:rPr>
          <w:b/>
          <w:lang w:val="en-US"/>
        </w:rPr>
        <w:fldChar w:fldCharType="begin"/>
      </w:r>
      <w:r w:rsidRPr="004469AC">
        <w:rPr>
          <w:b/>
          <w:lang w:val="en-US"/>
        </w:rPr>
        <w:instrText xml:space="preserve"> SEQ Figure \* ARABIC </w:instrText>
      </w:r>
      <w:r w:rsidRPr="004469AC">
        <w:rPr>
          <w:b/>
          <w:lang w:val="en-US"/>
        </w:rPr>
        <w:fldChar w:fldCharType="separate"/>
      </w:r>
      <w:r w:rsidR="006D3BC3">
        <w:rPr>
          <w:b/>
          <w:noProof/>
          <w:lang w:val="en-US"/>
        </w:rPr>
        <w:t>1</w:t>
      </w:r>
      <w:r w:rsidRPr="004469AC">
        <w:rPr>
          <w:b/>
          <w:lang w:val="en-US"/>
        </w:rPr>
        <w:fldChar w:fldCharType="end"/>
      </w:r>
      <w:bookmarkEnd w:id="2"/>
      <w:r w:rsidR="00335C92">
        <w:rPr>
          <w:b/>
          <w:lang w:val="en-US"/>
        </w:rPr>
        <w:t>: Blocking probability of the nested approaches</w:t>
      </w:r>
      <w:r w:rsidR="006844FA">
        <w:rPr>
          <w:b/>
          <w:lang w:val="en-US"/>
        </w:rPr>
        <w:t>: different options</w:t>
      </w:r>
      <w:bookmarkEnd w:id="3"/>
    </w:p>
    <w:p w:rsidR="006844FA" w:rsidRDefault="006844FA" w:rsidP="006844FA">
      <w:pPr>
        <w:jc w:val="both"/>
        <w:rPr>
          <w:lang w:val="en-US"/>
        </w:rPr>
      </w:pPr>
    </w:p>
    <w:p w:rsidR="00E80933" w:rsidRDefault="006F4679" w:rsidP="00E80933">
      <w:pPr>
        <w:pStyle w:val="N1"/>
        <w:ind w:left="0"/>
        <w:jc w:val="center"/>
      </w:pPr>
      <w:r w:rsidRPr="006F4679">
        <w:rPr>
          <w:noProof/>
          <w:lang w:eastAsia="en-US" w:bidi="ar-SA"/>
        </w:rPr>
        <w:drawing>
          <wp:inline distT="0" distB="0" distL="0" distR="0">
            <wp:extent cx="6332220" cy="17738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332220" cy="1773863"/>
                    </a:xfrm>
                    <a:prstGeom prst="rect">
                      <a:avLst/>
                    </a:prstGeom>
                    <a:noFill/>
                    <a:ln>
                      <a:noFill/>
                    </a:ln>
                  </pic:spPr>
                </pic:pic>
              </a:graphicData>
            </a:graphic>
          </wp:inline>
        </w:drawing>
      </w:r>
    </w:p>
    <w:p w:rsidR="007A3735" w:rsidRPr="007A3735" w:rsidRDefault="00E80933" w:rsidP="007A3735">
      <w:pPr>
        <w:pStyle w:val="Caption"/>
        <w:numPr>
          <w:ilvl w:val="0"/>
          <w:numId w:val="19"/>
        </w:numPr>
        <w:jc w:val="center"/>
      </w:pPr>
      <w:r w:rsidRPr="00E80933">
        <w:t>Without pseudo CCEs</w:t>
      </w:r>
    </w:p>
    <w:p w:rsidR="006F4679" w:rsidRDefault="006F4679" w:rsidP="00D441C6">
      <w:r w:rsidRPr="006F4679">
        <w:rPr>
          <w:noProof/>
          <w:lang w:val="en-US"/>
        </w:rPr>
        <w:drawing>
          <wp:inline distT="0" distB="0" distL="0" distR="0">
            <wp:extent cx="6332220" cy="178929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332220" cy="1789296"/>
                    </a:xfrm>
                    <a:prstGeom prst="rect">
                      <a:avLst/>
                    </a:prstGeom>
                    <a:noFill/>
                    <a:ln>
                      <a:noFill/>
                    </a:ln>
                  </pic:spPr>
                </pic:pic>
              </a:graphicData>
            </a:graphic>
          </wp:inline>
        </w:drawing>
      </w:r>
    </w:p>
    <w:p w:rsidR="00E80933" w:rsidRPr="00E80933" w:rsidRDefault="00E80933" w:rsidP="00D441C6"/>
    <w:p w:rsidR="00E80933" w:rsidRDefault="00E80933" w:rsidP="00D441C6">
      <w:pPr>
        <w:pStyle w:val="Caption"/>
        <w:numPr>
          <w:ilvl w:val="0"/>
          <w:numId w:val="19"/>
        </w:numPr>
        <w:jc w:val="center"/>
      </w:pPr>
      <w:r w:rsidRPr="00E80933">
        <w:t>With pseudo CCEs</w:t>
      </w:r>
    </w:p>
    <w:p w:rsidR="00E80933" w:rsidRPr="009F0537" w:rsidRDefault="00E80933" w:rsidP="00E80933">
      <w:pPr>
        <w:pStyle w:val="Caption"/>
        <w:jc w:val="center"/>
        <w:rPr>
          <w:lang w:eastAsia="zh-CN"/>
        </w:rPr>
      </w:pPr>
      <w:bookmarkStart w:id="4" w:name="_Ref503493781"/>
      <w:bookmarkStart w:id="5" w:name="_Ref503493694"/>
      <w:r>
        <w:t xml:space="preserve">Figure </w:t>
      </w:r>
      <w:r w:rsidRPr="004E5596">
        <w:fldChar w:fldCharType="begin"/>
      </w:r>
      <w:r w:rsidRPr="004E5596">
        <w:instrText xml:space="preserve"> SEQ Figure \* ARABIC </w:instrText>
      </w:r>
      <w:r w:rsidRPr="004E5596">
        <w:fldChar w:fldCharType="separate"/>
      </w:r>
      <w:r w:rsidR="00CC4016">
        <w:rPr>
          <w:noProof/>
        </w:rPr>
        <w:t>2</w:t>
      </w:r>
      <w:r w:rsidRPr="004E5596">
        <w:fldChar w:fldCharType="end"/>
      </w:r>
      <w:bookmarkEnd w:id="4"/>
      <w:r>
        <w:t xml:space="preserve">. Nested search space </w:t>
      </w:r>
      <w:bookmarkEnd w:id="5"/>
      <w:r w:rsidR="00D17DCC">
        <w:t xml:space="preserve">structure </w:t>
      </w:r>
      <w:r w:rsidR="00500E44">
        <w:t xml:space="preserve">without and </w:t>
      </w:r>
      <w:r w:rsidR="00D17DCC">
        <w:t>with</w:t>
      </w:r>
      <w:r>
        <w:t xml:space="preserve"> pseudo CCEs</w:t>
      </w:r>
    </w:p>
    <w:p w:rsidR="00E80933" w:rsidRPr="00E80933" w:rsidRDefault="00E80933" w:rsidP="006844FA">
      <w:pPr>
        <w:jc w:val="both"/>
      </w:pPr>
    </w:p>
    <w:p w:rsidR="003F5315" w:rsidRPr="004C0ADF" w:rsidRDefault="00E627CB" w:rsidP="00E627CB">
      <w:pPr>
        <w:spacing w:before="240" w:after="0"/>
        <w:jc w:val="both"/>
        <w:rPr>
          <w:b/>
          <w:i/>
        </w:rPr>
      </w:pPr>
      <w:r w:rsidRPr="004C0ADF">
        <w:rPr>
          <w:b/>
          <w:i/>
        </w:rPr>
        <w:t xml:space="preserve">Proposal </w:t>
      </w:r>
      <w:r w:rsidR="004C0ADF" w:rsidRPr="004C0ADF">
        <w:rPr>
          <w:b/>
          <w:i/>
        </w:rPr>
        <w:t>2</w:t>
      </w:r>
    </w:p>
    <w:p w:rsidR="004934BE" w:rsidRPr="00231756" w:rsidRDefault="00322339" w:rsidP="00646454">
      <w:pPr>
        <w:numPr>
          <w:ilvl w:val="1"/>
          <w:numId w:val="7"/>
        </w:numPr>
        <w:overflowPunct/>
        <w:autoSpaceDE/>
        <w:autoSpaceDN/>
        <w:adjustRightInd/>
        <w:spacing w:before="60" w:after="0"/>
        <w:jc w:val="both"/>
        <w:textAlignment w:val="auto"/>
        <w:rPr>
          <w:i/>
          <w:lang w:val="en-US"/>
        </w:rPr>
      </w:pPr>
      <w:r w:rsidRPr="004C0ADF">
        <w:rPr>
          <w:i/>
          <w:lang w:val="en-US"/>
        </w:rPr>
        <w:t>Modify the hashing function in order to have nested property potentially with the concept of pseudo PDCCH</w:t>
      </w:r>
      <w:r w:rsidR="00231756">
        <w:rPr>
          <w:i/>
          <w:lang w:val="en-US"/>
        </w:rPr>
        <w:t xml:space="preserve"> candidates</w:t>
      </w:r>
      <w:r w:rsidRPr="004C0ADF">
        <w:rPr>
          <w:i/>
          <w:lang w:val="en-US"/>
        </w:rPr>
        <w:t>.</w:t>
      </w:r>
    </w:p>
    <w:p w:rsidR="00231756" w:rsidRDefault="00231756" w:rsidP="00231756">
      <w:pPr>
        <w:pStyle w:val="Heading1"/>
        <w:pBdr>
          <w:top w:val="single" w:sz="12" w:space="4" w:color="auto"/>
        </w:pBdr>
        <w:rPr>
          <w:lang w:val="en-US"/>
        </w:rPr>
      </w:pPr>
      <w:r>
        <w:rPr>
          <w:lang w:val="en-US"/>
        </w:rPr>
        <w:lastRenderedPageBreak/>
        <w:t>Candidate dropping rules</w:t>
      </w:r>
    </w:p>
    <w:p w:rsidR="00231756" w:rsidRDefault="00231756" w:rsidP="00046AA2">
      <w:pPr>
        <w:rPr>
          <w:lang w:eastAsia="zh-CN"/>
        </w:rPr>
      </w:pPr>
      <w:r>
        <w:rPr>
          <w:lang w:eastAsia="zh-CN"/>
        </w:rPr>
        <w:t xml:space="preserve">As mentioned in Section 1, some PDCCH candidate dropping rules are necessary to handle cases when the number of BDs and/or number of CCEs in a slot exceeds the specified minimum requirements. Prioritization of PDCCH CSS candidates over USS candidates has already been agreed in this regard. However, there can still be cases wherein </w:t>
      </w:r>
      <w:r w:rsidR="00890FFE">
        <w:rPr>
          <w:lang w:eastAsia="zh-CN"/>
        </w:rPr>
        <w:t xml:space="preserve">prioritization (or dropping of candidates) within a type of search space or even within a search space may be necessary. </w:t>
      </w:r>
    </w:p>
    <w:p w:rsidR="00890FFE" w:rsidRDefault="00890FFE" w:rsidP="00046AA2">
      <w:pPr>
        <w:rPr>
          <w:lang w:eastAsia="zh-CN"/>
        </w:rPr>
      </w:pPr>
      <w:r>
        <w:rPr>
          <w:lang w:eastAsia="zh-CN"/>
        </w:rPr>
        <w:t>The following is currently defined in the latest version of TS 38.213:</w:t>
      </w:r>
    </w:p>
    <w:tbl>
      <w:tblPr>
        <w:tblStyle w:val="TableGrid"/>
        <w:tblW w:w="0" w:type="auto"/>
        <w:tblLook w:val="04A0" w:firstRow="1" w:lastRow="0" w:firstColumn="1" w:lastColumn="0" w:noHBand="0" w:noVBand="1"/>
      </w:tblPr>
      <w:tblGrid>
        <w:gridCol w:w="9962"/>
      </w:tblGrid>
      <w:tr w:rsidR="00890FFE" w:rsidTr="00890FFE">
        <w:tc>
          <w:tcPr>
            <w:tcW w:w="9962" w:type="dxa"/>
          </w:tcPr>
          <w:p w:rsidR="00890FFE" w:rsidRDefault="00890FFE" w:rsidP="00046AA2">
            <w:r>
              <w:t xml:space="preserve">Denote by </w:t>
            </w:r>
            <w:r w:rsidRPr="00E20A8E">
              <w:rPr>
                <w:position w:val="-10"/>
              </w:rPr>
              <w:object w:dxaOrig="340" w:dyaOrig="300">
                <v:shape id="_x0000_i1058" type="#_x0000_t75" style="width:17.2pt;height:15.05pt" o:ole="">
                  <v:imagedata r:id="rId78" o:title=""/>
                </v:shape>
                <o:OLEObject Type="Embed" ProgID="Equation.3" ShapeID="_x0000_i1058" DrawAspect="Content" ObjectID="_1584562078" r:id="rId79"/>
              </w:object>
            </w:r>
            <w:r>
              <w:t xml:space="preserve"> a set of search space sets </w:t>
            </w:r>
            <w:r w:rsidRPr="00E20A8E">
              <w:rPr>
                <w:position w:val="-10"/>
              </w:rPr>
              <w:object w:dxaOrig="320" w:dyaOrig="300">
                <v:shape id="_x0000_i1059" type="#_x0000_t75" style="width:16.1pt;height:15.05pt" o:ole="">
                  <v:imagedata r:id="rId80" o:title=""/>
                </v:shape>
                <o:OLEObject Type="Embed" ProgID="Equation.3" ShapeID="_x0000_i1059" DrawAspect="Content" ObjectID="_1584562079" r:id="rId81"/>
              </w:object>
            </w:r>
            <w:r>
              <w:t xml:space="preserve"> for common search spaces in a corresponding set </w:t>
            </w:r>
            <w:r w:rsidRPr="00E20A8E">
              <w:rPr>
                <w:position w:val="-10"/>
              </w:rPr>
              <w:object w:dxaOrig="320" w:dyaOrig="300">
                <v:shape id="_x0000_i1060" type="#_x0000_t75" style="width:16.1pt;height:15.05pt" o:ole="">
                  <v:imagedata r:id="rId82" o:title=""/>
                </v:shape>
                <o:OLEObject Type="Embed" ProgID="Equation.3" ShapeID="_x0000_i1060" DrawAspect="Content" ObjectID="_1584562080" r:id="rId83"/>
              </w:object>
            </w:r>
            <w:r>
              <w:t xml:space="preserve"> of control resource sets </w:t>
            </w:r>
            <w:r w:rsidRPr="00E20A8E">
              <w:rPr>
                <w:position w:val="-10"/>
              </w:rPr>
              <w:object w:dxaOrig="360" w:dyaOrig="300">
                <v:shape id="_x0000_i1061" type="#_x0000_t75" style="width:17.75pt;height:15.05pt" o:ole="">
                  <v:imagedata r:id="rId84" o:title=""/>
                </v:shape>
                <o:OLEObject Type="Embed" ProgID="Equation.3" ShapeID="_x0000_i1061" DrawAspect="Content" ObjectID="_1584562081" r:id="rId85"/>
              </w:object>
            </w:r>
            <w:r>
              <w:t xml:space="preserve"> and by </w:t>
            </w:r>
            <w:r w:rsidRPr="00E20A8E">
              <w:rPr>
                <w:position w:val="-10"/>
              </w:rPr>
              <w:object w:dxaOrig="360" w:dyaOrig="300">
                <v:shape id="_x0000_i1062" type="#_x0000_t75" style="width:17.75pt;height:15.05pt" o:ole="">
                  <v:imagedata r:id="rId86" o:title=""/>
                </v:shape>
                <o:OLEObject Type="Embed" ProgID="Equation.3" ShapeID="_x0000_i1062" DrawAspect="Content" ObjectID="_1584562082" r:id="rId87"/>
              </w:object>
            </w:r>
            <w:r>
              <w:t xml:space="preserve"> a set of search space sets </w:t>
            </w:r>
            <w:r w:rsidRPr="00E20A8E">
              <w:rPr>
                <w:position w:val="-10"/>
              </w:rPr>
              <w:object w:dxaOrig="320" w:dyaOrig="300">
                <v:shape id="_x0000_i1063" type="#_x0000_t75" style="width:16.1pt;height:15.05pt" o:ole="">
                  <v:imagedata r:id="rId88" o:title=""/>
                </v:shape>
                <o:OLEObject Type="Embed" ProgID="Equation.3" ShapeID="_x0000_i1063" DrawAspect="Content" ObjectID="_1584562083" r:id="rId89"/>
              </w:object>
            </w:r>
            <w:r>
              <w:t xml:space="preserve"> for UE-specific search spaces in a corresponding set </w:t>
            </w:r>
            <w:r w:rsidRPr="00E20A8E">
              <w:rPr>
                <w:position w:val="-10"/>
              </w:rPr>
              <w:object w:dxaOrig="340" w:dyaOrig="300">
                <v:shape id="_x0000_i1064" type="#_x0000_t75" style="width:17.2pt;height:15.05pt" o:ole="">
                  <v:imagedata r:id="rId90" o:title=""/>
                </v:shape>
                <o:OLEObject Type="Embed" ProgID="Equation.3" ShapeID="_x0000_i1064" DrawAspect="Content" ObjectID="_1584562084" r:id="rId91"/>
              </w:object>
            </w:r>
            <w:r>
              <w:t xml:space="preserve"> of control resource sets </w:t>
            </w:r>
            <w:r w:rsidRPr="00E20A8E">
              <w:rPr>
                <w:position w:val="-10"/>
              </w:rPr>
              <w:object w:dxaOrig="360" w:dyaOrig="300">
                <v:shape id="_x0000_i1065" type="#_x0000_t75" style="width:17.75pt;height:15.05pt" o:ole="">
                  <v:imagedata r:id="rId92" o:title=""/>
                </v:shape>
                <o:OLEObject Type="Embed" ProgID="Equation.3" ShapeID="_x0000_i1065" DrawAspect="Content" ObjectID="_1584562085" r:id="rId93"/>
              </w:object>
            </w:r>
            <w:r>
              <w:t xml:space="preserve"> where a UE monitors PDCCH candidates in a slot. If</w:t>
            </w:r>
            <w:r w:rsidRPr="000A7036">
              <w:rPr>
                <w:position w:val="-40"/>
              </w:rPr>
              <w:object w:dxaOrig="3620" w:dyaOrig="760">
                <v:shape id="_x0000_i1066" type="#_x0000_t75" style="width:168.2pt;height:35.45pt" o:ole="">
                  <v:imagedata r:id="rId94" o:title=""/>
                </v:shape>
                <o:OLEObject Type="Embed" ProgID="Equation.3" ShapeID="_x0000_i1066" DrawAspect="Content" ObjectID="_1584562086" r:id="rId95"/>
              </w:object>
            </w:r>
            <w:r>
              <w:t xml:space="preserve">, the UE monitors </w:t>
            </w:r>
            <w:r w:rsidRPr="00A27CC9">
              <w:rPr>
                <w:position w:val="-42"/>
              </w:rPr>
              <w:object w:dxaOrig="3420" w:dyaOrig="940">
                <v:shape id="_x0000_i1067" type="#_x0000_t75" style="width:166.05pt;height:45.15pt" o:ole="">
                  <v:imagedata r:id="rId96" o:title=""/>
                </v:shape>
                <o:OLEObject Type="Embed" ProgID="Equation.3" ShapeID="_x0000_i1067" DrawAspect="Content" ObjectID="_1584562087" r:id="rId97"/>
              </w:object>
            </w:r>
            <w:r>
              <w:t xml:space="preserve"> PDCCH candidates for the common search spaces and </w:t>
            </w:r>
            <w:r w:rsidRPr="00A27CC9">
              <w:rPr>
                <w:position w:val="-10"/>
              </w:rPr>
              <w:object w:dxaOrig="2320" w:dyaOrig="340">
                <v:shape id="_x0000_i1068" type="#_x0000_t75" style="width:112.85pt;height:16.1pt" o:ole="">
                  <v:imagedata r:id="rId98" o:title=""/>
                </v:shape>
                <o:OLEObject Type="Embed" ProgID="Equation.3" ShapeID="_x0000_i1068" DrawAspect="Content" ObjectID="_1584562088" r:id="rId99"/>
              </w:object>
            </w:r>
            <w:r>
              <w:t xml:space="preserve"> PDCCH candidates for UE-specific search spaces in the slot. </w:t>
            </w:r>
          </w:p>
        </w:tc>
      </w:tr>
    </w:tbl>
    <w:p w:rsidR="00890FFE" w:rsidRDefault="00890FFE" w:rsidP="00046AA2">
      <w:pPr>
        <w:rPr>
          <w:lang w:eastAsia="zh-CN"/>
        </w:rPr>
      </w:pPr>
    </w:p>
    <w:p w:rsidR="00930014" w:rsidRDefault="00890FFE" w:rsidP="00890FFE">
      <w:pPr>
        <w:rPr>
          <w:lang w:eastAsia="zh-CN"/>
        </w:rPr>
      </w:pPr>
      <w:r w:rsidRPr="00890FFE">
        <w:rPr>
          <w:lang w:eastAsia="zh-CN"/>
        </w:rPr>
        <w:t xml:space="preserve">In the above, for the </w:t>
      </w:r>
      <w:proofErr w:type="gramStart"/>
      <w:r w:rsidRPr="00890FFE">
        <w:rPr>
          <w:lang w:eastAsia="zh-CN"/>
        </w:rPr>
        <w:t xml:space="preserve">inequality </w:t>
      </w:r>
      <w:proofErr w:type="gramEnd"/>
      <w:r w:rsidRPr="00890FFE">
        <w:rPr>
          <w:lang w:eastAsia="zh-CN"/>
        </w:rPr>
        <w:drawing>
          <wp:inline distT="0" distB="0" distL="0" distR="0">
            <wp:extent cx="2142490" cy="450215"/>
            <wp:effectExtent l="0" t="0" r="0" b="6985"/>
            <wp:docPr id="6" name="Picture 6" descr="cid:image017.png@01D3C0F6.3A25C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7.png@01D3C0F6.3A25CD00"/>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2142490" cy="450215"/>
                    </a:xfrm>
                    <a:prstGeom prst="rect">
                      <a:avLst/>
                    </a:prstGeom>
                    <a:noFill/>
                    <a:ln>
                      <a:noFill/>
                    </a:ln>
                  </pic:spPr>
                </pic:pic>
              </a:graphicData>
            </a:graphic>
          </wp:inline>
        </w:drawing>
      </w:r>
      <w:r w:rsidRPr="00890FFE">
        <w:rPr>
          <w:lang w:eastAsia="zh-CN"/>
        </w:rPr>
        <w:t xml:space="preserve">, the candidates across UE-specific and common search space sets and for each CORESET </w:t>
      </w:r>
      <w:r w:rsidR="00930014">
        <w:rPr>
          <w:lang w:eastAsia="zh-CN"/>
        </w:rPr>
        <w:t>are summed up to get the total number</w:t>
      </w:r>
      <w:r w:rsidRPr="00890FFE">
        <w:rPr>
          <w:lang w:eastAsia="zh-CN"/>
        </w:rPr>
        <w:t xml:space="preserve"> of BDs</w:t>
      </w:r>
      <w:r w:rsidR="00930014">
        <w:rPr>
          <w:lang w:eastAsia="zh-CN"/>
        </w:rPr>
        <w:t xml:space="preserve"> in a slot</w:t>
      </w:r>
      <w:r w:rsidRPr="00890FFE">
        <w:rPr>
          <w:lang w:eastAsia="zh-CN"/>
        </w:rPr>
        <w:t>. However, the handling of cases wherein a search space set may be configured for monitoring in multiple instances within a slot</w:t>
      </w:r>
      <w:r w:rsidR="00930014">
        <w:rPr>
          <w:lang w:eastAsia="zh-CN"/>
        </w:rPr>
        <w:t xml:space="preserve"> has not been considered. </w:t>
      </w:r>
    </w:p>
    <w:p w:rsidR="00890FFE" w:rsidRDefault="00890FFE" w:rsidP="00890FFE">
      <w:pPr>
        <w:rPr>
          <w:lang w:eastAsia="zh-CN"/>
        </w:rPr>
      </w:pPr>
      <w:r w:rsidRPr="00890FFE">
        <w:rPr>
          <w:lang w:eastAsia="zh-CN"/>
        </w:rPr>
        <w:t>For instance, assume we have a single</w:t>
      </w:r>
      <w:r w:rsidR="00930014">
        <w:rPr>
          <w:lang w:eastAsia="zh-CN"/>
        </w:rPr>
        <w:t xml:space="preserve"> UE-specific search space set </w:t>
      </w:r>
      <w:r w:rsidR="00930014" w:rsidRPr="00930014">
        <w:rPr>
          <w:i/>
          <w:lang w:eastAsia="zh-CN"/>
        </w:rPr>
        <w:t>s</w:t>
      </w:r>
      <w:r w:rsidRPr="00930014">
        <w:rPr>
          <w:i/>
          <w:vertAlign w:val="subscript"/>
          <w:lang w:eastAsia="zh-CN"/>
        </w:rPr>
        <w:t>uss</w:t>
      </w:r>
      <w:r w:rsidRPr="00890FFE">
        <w:rPr>
          <w:lang w:eastAsia="zh-CN"/>
        </w:rPr>
        <w:t xml:space="preserve"> mapped to a single CORESET </w:t>
      </w:r>
      <w:r w:rsidRPr="003D134E">
        <w:rPr>
          <w:i/>
          <w:lang w:eastAsia="zh-CN"/>
        </w:rPr>
        <w:t>p</w:t>
      </w:r>
      <w:r w:rsidRPr="003D134E">
        <w:rPr>
          <w:i/>
          <w:vertAlign w:val="subscript"/>
          <w:lang w:eastAsia="zh-CN"/>
        </w:rPr>
        <w:t>uss</w:t>
      </w:r>
      <w:r w:rsidRPr="00890FFE">
        <w:rPr>
          <w:lang w:eastAsia="zh-CN"/>
        </w:rPr>
        <w:t xml:space="preserve">, but the UE is configured to monitor this search space set multiple times within the slot duration (more than one ‘1’ in the </w:t>
      </w:r>
      <w:proofErr w:type="spellStart"/>
      <w:r w:rsidRPr="003D134E">
        <w:rPr>
          <w:i/>
          <w:lang w:eastAsia="zh-CN"/>
        </w:rPr>
        <w:t>monitoringSymbolsWithinSlot</w:t>
      </w:r>
      <w:proofErr w:type="spellEnd"/>
      <w:r w:rsidRPr="00890FFE">
        <w:rPr>
          <w:lang w:eastAsia="zh-CN"/>
        </w:rPr>
        <w:t xml:space="preserve"> parameter). In this case, the sum (in the inequality) would only </w:t>
      </w:r>
      <w:proofErr w:type="gramStart"/>
      <w:r w:rsidRPr="00890FFE">
        <w:rPr>
          <w:lang w:eastAsia="zh-CN"/>
        </w:rPr>
        <w:t xml:space="preserve">be </w:t>
      </w:r>
      <w:proofErr w:type="gramEnd"/>
      <m:oMath>
        <m:sSubSup>
          <m:sSubSupPr>
            <m:ctrlPr>
              <w:rPr>
                <w:rFonts w:ascii="Cambria Math" w:hAnsi="Cambria Math"/>
                <w:lang w:eastAsia="zh-CN"/>
              </w:rPr>
            </m:ctrlPr>
          </m:sSubSupPr>
          <m:e>
            <m:r>
              <w:rPr>
                <w:rFonts w:ascii="Cambria Math" w:hAnsi="Cambria Math"/>
                <w:lang w:eastAsia="zh-CN"/>
              </w:rPr>
              <m:t>M</m:t>
            </m:r>
          </m:e>
          <m:sub>
            <m:sSub>
              <m:sSubPr>
                <m:ctrlPr>
                  <w:rPr>
                    <w:rFonts w:ascii="Cambria Math" w:hAnsi="Cambria Math"/>
                    <w:lang w:eastAsia="zh-CN"/>
                  </w:rPr>
                </m:ctrlPr>
              </m:sSubPr>
              <m:e>
                <m:r>
                  <m:rPr>
                    <m:sty m:val="p"/>
                  </m:rPr>
                  <w:rPr>
                    <w:rFonts w:ascii="Cambria Math" w:hAnsi="Cambria Math"/>
                    <w:lang w:eastAsia="zh-CN"/>
                  </w:rPr>
                  <m:t>p</m:t>
                </m:r>
              </m:e>
              <m:sub>
                <m:r>
                  <w:rPr>
                    <w:rFonts w:ascii="Cambria Math" w:hAnsi="Cambria Math"/>
                    <w:lang w:eastAsia="zh-CN"/>
                  </w:rPr>
                  <m:t>uss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uss</m:t>
                </m:r>
              </m:sub>
            </m:sSub>
          </m:sub>
          <m:sup>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m:t>
            </m:r>
          </m:sup>
        </m:sSubSup>
      </m:oMath>
      <w:r w:rsidRPr="00890FFE">
        <w:rPr>
          <w:lang w:eastAsia="zh-CN"/>
        </w:rPr>
        <w:t xml:space="preserve">. </w:t>
      </w:r>
      <w:r w:rsidR="003D134E">
        <w:rPr>
          <w:lang w:eastAsia="zh-CN"/>
        </w:rPr>
        <w:t>However, in reality, the number</w:t>
      </w:r>
      <w:r w:rsidRPr="00890FFE">
        <w:rPr>
          <w:lang w:eastAsia="zh-CN"/>
        </w:rPr>
        <w:t xml:space="preserve"> of BDs </w:t>
      </w:r>
      <w:r w:rsidR="003D134E">
        <w:rPr>
          <w:lang w:eastAsia="zh-CN"/>
        </w:rPr>
        <w:t>would be scaled up</w:t>
      </w:r>
      <w:r w:rsidRPr="00890FFE">
        <w:rPr>
          <w:lang w:eastAsia="zh-CN"/>
        </w:rPr>
        <w:t xml:space="preserve"> according to the </w:t>
      </w:r>
      <w:r w:rsidR="003D134E">
        <w:rPr>
          <w:lang w:eastAsia="zh-CN"/>
        </w:rPr>
        <w:t>number</w:t>
      </w:r>
      <w:r w:rsidRPr="00890FFE">
        <w:rPr>
          <w:lang w:eastAsia="zh-CN"/>
        </w:rPr>
        <w:t xml:space="preserve"> of times the search space set is monitored within </w:t>
      </w:r>
      <w:r w:rsidR="003D134E">
        <w:rPr>
          <w:lang w:eastAsia="zh-CN"/>
        </w:rPr>
        <w:t>a</w:t>
      </w:r>
      <w:r w:rsidRPr="00890FFE">
        <w:rPr>
          <w:lang w:eastAsia="zh-CN"/>
        </w:rPr>
        <w:t xml:space="preserve"> slot. </w:t>
      </w:r>
    </w:p>
    <w:p w:rsidR="003D134E" w:rsidRPr="004C0ADF" w:rsidRDefault="003D134E" w:rsidP="003D134E">
      <w:pPr>
        <w:spacing w:before="240" w:after="0"/>
        <w:jc w:val="both"/>
        <w:rPr>
          <w:b/>
          <w:i/>
        </w:rPr>
      </w:pPr>
      <w:r w:rsidRPr="004C0ADF">
        <w:rPr>
          <w:b/>
          <w:i/>
        </w:rPr>
        <w:t xml:space="preserve">Proposal </w:t>
      </w:r>
      <w:r>
        <w:rPr>
          <w:b/>
          <w:i/>
        </w:rPr>
        <w:t>3</w:t>
      </w:r>
    </w:p>
    <w:p w:rsidR="003D134E" w:rsidRPr="00231756" w:rsidRDefault="003D134E" w:rsidP="003D134E">
      <w:pPr>
        <w:numPr>
          <w:ilvl w:val="1"/>
          <w:numId w:val="7"/>
        </w:numPr>
        <w:overflowPunct/>
        <w:autoSpaceDE/>
        <w:autoSpaceDN/>
        <w:adjustRightInd/>
        <w:spacing w:before="60" w:after="0"/>
        <w:jc w:val="both"/>
        <w:textAlignment w:val="auto"/>
        <w:rPr>
          <w:i/>
          <w:lang w:val="en-US"/>
        </w:rPr>
      </w:pPr>
      <w:r>
        <w:rPr>
          <w:i/>
          <w:lang w:val="en-US"/>
        </w:rPr>
        <w:t>The counting of the BD candidates in a slot as specified in TS 38.213 should be updated to include the consideration of multiple monitoring occasions of a search space set in a slot</w:t>
      </w:r>
      <w:r w:rsidRPr="004C0ADF">
        <w:rPr>
          <w:i/>
          <w:lang w:val="en-US"/>
        </w:rPr>
        <w:t>.</w:t>
      </w:r>
    </w:p>
    <w:p w:rsidR="003D134E" w:rsidRDefault="003D134E" w:rsidP="00890FFE">
      <w:pPr>
        <w:rPr>
          <w:lang w:eastAsia="zh-CN"/>
        </w:rPr>
      </w:pPr>
    </w:p>
    <w:p w:rsidR="003D134E" w:rsidRDefault="003D134E" w:rsidP="00890FFE">
      <w:pPr>
        <w:rPr>
          <w:lang w:eastAsia="zh-CN"/>
        </w:rPr>
      </w:pPr>
      <w:r>
        <w:rPr>
          <w:lang w:eastAsia="zh-CN"/>
        </w:rPr>
        <w:t>Next, we consider PDCCH candidate dropping rules within a search space set type when the respective number of BDs or CCEs for channel estimation in the USS or CSS exceed the minimum requirements.</w:t>
      </w:r>
    </w:p>
    <w:p w:rsidR="003D134E" w:rsidRDefault="003D134E" w:rsidP="003D134E">
      <w:pPr>
        <w:rPr>
          <w:lang w:eastAsia="zh-CN"/>
        </w:rPr>
      </w:pPr>
      <w:r w:rsidRPr="003D134E">
        <w:rPr>
          <w:lang w:eastAsia="zh-CN"/>
        </w:rPr>
        <w:t xml:space="preserve">If there are multiple CSSs or USSs with a same priority in a </w:t>
      </w:r>
      <w:r>
        <w:rPr>
          <w:lang w:eastAsia="zh-CN"/>
        </w:rPr>
        <w:t>slot</w:t>
      </w:r>
      <w:r w:rsidRPr="003D134E">
        <w:rPr>
          <w:lang w:eastAsia="zh-CN"/>
        </w:rPr>
        <w:t>, then these search spaces may be further prioritized based on the search space set index that is configured for each SS by higher layers. For example, the search space set with the lower index is prioritized for transmission</w:t>
      </w:r>
      <w:r w:rsidR="000D6119">
        <w:rPr>
          <w:lang w:eastAsia="zh-CN"/>
        </w:rPr>
        <w:t xml:space="preserve"> (and hence, monitoring)</w:t>
      </w:r>
      <w:r w:rsidRPr="003D134E">
        <w:rPr>
          <w:lang w:eastAsia="zh-CN"/>
        </w:rPr>
        <w:t xml:space="preserve"> over that with the higher index. </w:t>
      </w:r>
      <w:r w:rsidR="00A62BBA">
        <w:rPr>
          <w:lang w:eastAsia="zh-CN"/>
        </w:rPr>
        <w:t>In most cases, such simple prioritization can be sufficient and further candidate dropping within a search space set may not be necessary.</w:t>
      </w:r>
    </w:p>
    <w:p w:rsidR="00A62BBA" w:rsidRPr="004C0ADF" w:rsidRDefault="00A62BBA" w:rsidP="00A62BBA">
      <w:pPr>
        <w:spacing w:before="240" w:after="0"/>
        <w:jc w:val="both"/>
        <w:rPr>
          <w:b/>
          <w:i/>
        </w:rPr>
      </w:pPr>
      <w:r w:rsidRPr="004C0ADF">
        <w:rPr>
          <w:b/>
          <w:i/>
        </w:rPr>
        <w:t xml:space="preserve">Proposal </w:t>
      </w:r>
      <w:r w:rsidR="00DC418D">
        <w:rPr>
          <w:b/>
          <w:i/>
        </w:rPr>
        <w:t>4</w:t>
      </w:r>
    </w:p>
    <w:p w:rsidR="00A62BBA" w:rsidRPr="00231756" w:rsidRDefault="00A62BBA" w:rsidP="00A62BBA">
      <w:pPr>
        <w:numPr>
          <w:ilvl w:val="1"/>
          <w:numId w:val="7"/>
        </w:numPr>
        <w:overflowPunct/>
        <w:autoSpaceDE/>
        <w:autoSpaceDN/>
        <w:adjustRightInd/>
        <w:spacing w:before="60" w:after="0"/>
        <w:jc w:val="both"/>
        <w:textAlignment w:val="auto"/>
        <w:rPr>
          <w:i/>
          <w:lang w:val="en-US"/>
        </w:rPr>
      </w:pPr>
      <w:r>
        <w:rPr>
          <w:i/>
          <w:lang w:val="en-US"/>
        </w:rPr>
        <w:t>For PDCCH candidate mapping order and prioritization for dropping, in case of multiple search space sets are configured for a given search space type (USS/CSS),</w:t>
      </w:r>
      <w:r w:rsidRPr="00A62BBA">
        <w:rPr>
          <w:i/>
          <w:lang w:val="en-US"/>
        </w:rPr>
        <w:t xml:space="preserve"> </w:t>
      </w:r>
      <w:r w:rsidRPr="00A62BBA">
        <w:rPr>
          <w:i/>
          <w:lang w:eastAsia="zh-CN"/>
        </w:rPr>
        <w:t>the search space set with the lower index is prioritized for transmission (and hence, monitoring) over that with the higher index</w:t>
      </w:r>
      <w:r w:rsidRPr="004C0ADF">
        <w:rPr>
          <w:i/>
          <w:lang w:val="en-US"/>
        </w:rPr>
        <w:t>.</w:t>
      </w:r>
    </w:p>
    <w:p w:rsidR="00A62BBA" w:rsidRDefault="00A62BBA" w:rsidP="00A62BBA">
      <w:pPr>
        <w:rPr>
          <w:lang w:eastAsia="zh-CN"/>
        </w:rPr>
      </w:pPr>
    </w:p>
    <w:p w:rsidR="00A62BBA" w:rsidRDefault="00A62BBA" w:rsidP="00A62BBA">
      <w:pPr>
        <w:rPr>
          <w:lang w:eastAsia="zh-CN"/>
        </w:rPr>
      </w:pPr>
      <w:r>
        <w:rPr>
          <w:lang w:eastAsia="zh-CN"/>
        </w:rPr>
        <w:lastRenderedPageBreak/>
        <w:t xml:space="preserve">In case the UE is configured with multiple monitoring occasions within a slot, </w:t>
      </w:r>
      <w:r w:rsidRPr="003D134E">
        <w:rPr>
          <w:lang w:eastAsia="zh-CN"/>
        </w:rPr>
        <w:t xml:space="preserve">according to the higher layer parameter </w:t>
      </w:r>
      <w:proofErr w:type="spellStart"/>
      <w:r w:rsidRPr="003D134E">
        <w:rPr>
          <w:i/>
          <w:lang w:eastAsia="zh-CN"/>
        </w:rPr>
        <w:t>monitoringSymbolsWithinSlot</w:t>
      </w:r>
      <w:proofErr w:type="spellEnd"/>
      <w:r w:rsidRPr="003D134E">
        <w:rPr>
          <w:lang w:eastAsia="zh-CN"/>
        </w:rPr>
        <w:t xml:space="preserve"> and the total number of PDCCH candidates or CCEs for channel estimation exceeds the </w:t>
      </w:r>
      <w:r>
        <w:rPr>
          <w:lang w:eastAsia="zh-CN"/>
        </w:rPr>
        <w:t>minimum requirements</w:t>
      </w:r>
      <w:r w:rsidRPr="003D134E">
        <w:rPr>
          <w:lang w:eastAsia="zh-CN"/>
        </w:rPr>
        <w:t xml:space="preserve">, the </w:t>
      </w:r>
      <w:r>
        <w:rPr>
          <w:lang w:eastAsia="zh-CN"/>
        </w:rPr>
        <w:t xml:space="preserve">candidates corresponding to monitoring occasions occurring earlier in the slot could be prioritized. </w:t>
      </w:r>
    </w:p>
    <w:p w:rsidR="00A62BBA" w:rsidRPr="004C0ADF" w:rsidRDefault="00A62BBA" w:rsidP="00A62BBA">
      <w:pPr>
        <w:spacing w:before="240" w:after="0"/>
        <w:jc w:val="both"/>
        <w:rPr>
          <w:b/>
          <w:i/>
        </w:rPr>
      </w:pPr>
      <w:r w:rsidRPr="004C0ADF">
        <w:rPr>
          <w:b/>
          <w:i/>
        </w:rPr>
        <w:t xml:space="preserve">Proposal </w:t>
      </w:r>
      <w:r w:rsidR="00DC418D">
        <w:rPr>
          <w:b/>
          <w:i/>
        </w:rPr>
        <w:t>5</w:t>
      </w:r>
    </w:p>
    <w:p w:rsidR="00A62BBA" w:rsidRPr="00231756" w:rsidRDefault="00A62BBA" w:rsidP="00A62BBA">
      <w:pPr>
        <w:numPr>
          <w:ilvl w:val="1"/>
          <w:numId w:val="7"/>
        </w:numPr>
        <w:overflowPunct/>
        <w:autoSpaceDE/>
        <w:autoSpaceDN/>
        <w:adjustRightInd/>
        <w:spacing w:before="60" w:after="0"/>
        <w:jc w:val="both"/>
        <w:textAlignment w:val="auto"/>
        <w:rPr>
          <w:i/>
          <w:lang w:val="en-US"/>
        </w:rPr>
      </w:pPr>
      <w:r>
        <w:rPr>
          <w:i/>
          <w:lang w:val="en-US"/>
        </w:rPr>
        <w:t xml:space="preserve">For PDCCH candidate mapping order and prioritization for dropping, if </w:t>
      </w:r>
      <w:r w:rsidRPr="00A62BBA">
        <w:rPr>
          <w:i/>
          <w:lang w:val="en-US"/>
        </w:rPr>
        <w:t>the UE is configured with multiple monitoring occasions within a slot</w:t>
      </w:r>
      <w:r>
        <w:rPr>
          <w:i/>
          <w:lang w:val="en-US"/>
        </w:rPr>
        <w:t>,</w:t>
      </w:r>
      <w:r w:rsidRPr="00A62BBA">
        <w:rPr>
          <w:i/>
          <w:lang w:val="en-US"/>
        </w:rPr>
        <w:t xml:space="preserve"> </w:t>
      </w:r>
      <w:r w:rsidRPr="00A62BBA">
        <w:rPr>
          <w:i/>
          <w:lang w:eastAsia="zh-CN"/>
        </w:rPr>
        <w:t xml:space="preserve">the candidates corresponding to monitoring occasions occurring earlier in the slot </w:t>
      </w:r>
      <w:r>
        <w:rPr>
          <w:i/>
          <w:lang w:eastAsia="zh-CN"/>
        </w:rPr>
        <w:t xml:space="preserve">are </w:t>
      </w:r>
      <w:r w:rsidRPr="00A62BBA">
        <w:rPr>
          <w:i/>
          <w:lang w:eastAsia="zh-CN"/>
        </w:rPr>
        <w:t>prioritized</w:t>
      </w:r>
      <w:r w:rsidRPr="004C0ADF">
        <w:rPr>
          <w:i/>
          <w:lang w:val="en-US"/>
        </w:rPr>
        <w:t>.</w:t>
      </w:r>
    </w:p>
    <w:p w:rsidR="00A62BBA" w:rsidRDefault="00A62BBA" w:rsidP="003D134E">
      <w:pPr>
        <w:rPr>
          <w:lang w:eastAsia="zh-CN"/>
        </w:rPr>
      </w:pPr>
    </w:p>
    <w:p w:rsidR="00A62BBA" w:rsidRDefault="00A62BBA" w:rsidP="00A62BBA">
      <w:pPr>
        <w:rPr>
          <w:lang w:eastAsia="zh-CN"/>
        </w:rPr>
      </w:pPr>
      <w:r>
        <w:rPr>
          <w:lang w:eastAsia="zh-CN"/>
        </w:rPr>
        <w:t xml:space="preserve">However, in case of configurations with a single search space set of a particular type with a large number of BD candidates or candidates resulting in excessive amount of channel estimation requirements, further prioritization within a search space set may need to be considered. </w:t>
      </w:r>
    </w:p>
    <w:p w:rsidR="00DC418D" w:rsidRDefault="00A62BBA" w:rsidP="00A62BBA">
      <w:pPr>
        <w:rPr>
          <w:lang w:eastAsia="zh-CN"/>
        </w:rPr>
      </w:pPr>
      <w:r>
        <w:rPr>
          <w:lang w:eastAsia="zh-CN"/>
        </w:rPr>
        <w:t>I</w:t>
      </w:r>
      <w:r w:rsidR="00A40560" w:rsidRPr="00C8053B">
        <w:rPr>
          <w:lang w:eastAsia="zh-CN"/>
        </w:rPr>
        <w:t xml:space="preserve">f candidate prioritization within a search space set is necessary, candidates at a given AL may be assigned priority factors that are inversely proportional to the number of such candidates configured for monitoring in the search space set. </w:t>
      </w:r>
      <w:r w:rsidR="00DC418D">
        <w:rPr>
          <w:lang w:eastAsia="zh-CN"/>
        </w:rPr>
        <w:t xml:space="preserve">Then, candidates with lower priority may be dropped iteratively until the BD limit or CCE limit for channel estimation are both satisfied. </w:t>
      </w:r>
    </w:p>
    <w:p w:rsidR="00C8053B" w:rsidRPr="00C8053B" w:rsidRDefault="00C8053B" w:rsidP="00A62BBA">
      <w:pPr>
        <w:rPr>
          <w:lang w:eastAsia="zh-CN"/>
        </w:rPr>
      </w:pPr>
      <w:r w:rsidRPr="00C8053B">
        <w:rPr>
          <w:lang w:eastAsia="zh-CN"/>
        </w:rPr>
        <w:t>For instance, one pr</w:t>
      </w:r>
      <w:r>
        <w:rPr>
          <w:lang w:eastAsia="zh-CN"/>
        </w:rPr>
        <w:t>iority factor may be defined as</w:t>
      </w:r>
      <w:r w:rsidRPr="00C8053B">
        <w:rPr>
          <w:lang w:eastAsia="zh-CN"/>
        </w:rPr>
        <w:t xml:space="preserve">: </w:t>
      </w:r>
    </w:p>
    <w:p w:rsidR="00C8053B" w:rsidRPr="00C8053B" w:rsidRDefault="00C8053B" w:rsidP="00C8053B">
      <w:pPr>
        <w:pStyle w:val="N1"/>
        <w:ind w:left="0"/>
        <w:rPr>
          <w:rFonts w:ascii="Times New Roman" w:eastAsia="SimSun" w:hAnsi="Times New Roman" w:cs="Times New Roman"/>
          <w:sz w:val="20"/>
          <w:szCs w:val="20"/>
          <w:lang w:eastAsia="zh-CN"/>
        </w:rPr>
      </w:pPr>
      <m:oMathPara>
        <m:oMath>
          <m:r>
            <w:rPr>
              <w:rFonts w:ascii="Cambria Math" w:eastAsia="SimSun" w:hAnsi="Cambria Math" w:cs="Times New Roman"/>
              <w:sz w:val="20"/>
              <w:szCs w:val="20"/>
              <w:lang w:eastAsia="zh-CN"/>
            </w:rPr>
            <m:t>β(p,s,L)=</m:t>
          </m:r>
          <m:f>
            <m:fPr>
              <m:type m:val="lin"/>
              <m:ctrlPr>
                <w:rPr>
                  <w:rFonts w:ascii="Cambria Math" w:eastAsia="SimSun" w:hAnsi="Cambria Math" w:cs="Times New Roman"/>
                  <w:i/>
                  <w:sz w:val="20"/>
                  <w:szCs w:val="20"/>
                  <w:lang w:eastAsia="zh-CN"/>
                </w:rPr>
              </m:ctrlPr>
            </m:fPr>
            <m:num>
              <m:r>
                <w:rPr>
                  <w:rFonts w:ascii="Cambria Math" w:eastAsia="SimSun" w:hAnsi="Cambria Math" w:cs="Times New Roman"/>
                  <w:sz w:val="20"/>
                  <w:szCs w:val="20"/>
                  <w:lang w:eastAsia="zh-CN"/>
                </w:rPr>
                <m:t>1</m:t>
              </m:r>
            </m:num>
            <m:den>
              <m:sSubSup>
                <m:sSubSupPr>
                  <m:ctrlPr>
                    <w:rPr>
                      <w:rFonts w:ascii="Cambria Math" w:eastAsia="SimSun" w:hAnsi="Cambria Math" w:cs="Times New Roman"/>
                      <w:i/>
                      <w:sz w:val="20"/>
                      <w:szCs w:val="20"/>
                      <w:lang w:eastAsia="zh-CN"/>
                    </w:rPr>
                  </m:ctrlPr>
                </m:sSubSupPr>
                <m:e>
                  <m:r>
                    <w:rPr>
                      <w:rFonts w:ascii="Cambria Math" w:eastAsia="SimSun" w:hAnsi="Cambria Math" w:cs="Times New Roman"/>
                      <w:sz w:val="20"/>
                      <w:szCs w:val="20"/>
                      <w:lang w:eastAsia="zh-CN"/>
                    </w:rPr>
                    <m:t>M</m:t>
                  </m:r>
                </m:e>
                <m:sub>
                  <m:r>
                    <w:rPr>
                      <w:rFonts w:ascii="Cambria Math" w:eastAsia="SimSun" w:hAnsi="Cambria Math" w:cs="Times New Roman"/>
                      <w:sz w:val="20"/>
                      <w:szCs w:val="20"/>
                      <w:lang w:eastAsia="zh-CN"/>
                    </w:rPr>
                    <m:t>p,s</m:t>
                  </m:r>
                </m:sub>
                <m:sup>
                  <m:r>
                    <w:rPr>
                      <w:rFonts w:ascii="Cambria Math" w:eastAsia="SimSun" w:hAnsi="Cambria Math" w:cs="Times New Roman"/>
                      <w:sz w:val="20"/>
                      <w:szCs w:val="20"/>
                      <w:lang w:eastAsia="zh-CN"/>
                    </w:rPr>
                    <m:t>(L)</m:t>
                  </m:r>
                </m:sup>
              </m:sSubSup>
            </m:den>
          </m:f>
        </m:oMath>
      </m:oMathPara>
    </w:p>
    <w:p w:rsidR="00C8053B" w:rsidRPr="00C8053B" w:rsidRDefault="00C8053B" w:rsidP="00C8053B">
      <w:pPr>
        <w:pStyle w:val="N1"/>
        <w:ind w:left="0"/>
        <w:rPr>
          <w:rFonts w:ascii="Times New Roman" w:eastAsia="SimSun" w:hAnsi="Times New Roman" w:cs="Times New Roman"/>
          <w:sz w:val="20"/>
          <w:lang w:eastAsia="zh-CN"/>
        </w:rPr>
      </w:pPr>
      <w:r w:rsidRPr="00C8053B">
        <w:rPr>
          <w:rFonts w:ascii="Times New Roman" w:eastAsia="SimSun" w:hAnsi="Times New Roman" w:cs="Times New Roman"/>
          <w:sz w:val="20"/>
          <w:lang w:eastAsia="zh-CN"/>
        </w:rPr>
        <w:t xml:space="preserve">Wherein </w:t>
      </w:r>
    </w:p>
    <w:p w:rsidR="00C8053B" w:rsidRPr="00C8053B" w:rsidRDefault="00C8053B" w:rsidP="00C8053B">
      <w:pPr>
        <w:pStyle w:val="N1"/>
        <w:numPr>
          <w:ilvl w:val="0"/>
          <w:numId w:val="32"/>
        </w:numPr>
        <w:rPr>
          <w:rFonts w:ascii="Times New Roman" w:eastAsia="SimSun" w:hAnsi="Times New Roman" w:cs="Times New Roman"/>
          <w:sz w:val="20"/>
          <w:lang w:eastAsia="zh-CN"/>
        </w:rPr>
      </w:pPr>
      <m:oMath>
        <m:r>
          <w:rPr>
            <w:rFonts w:ascii="Cambria Math" w:eastAsia="SimSun" w:hAnsi="Cambria Math" w:cs="Times New Roman"/>
            <w:sz w:val="20"/>
            <w:lang w:eastAsia="zh-CN"/>
          </w:rPr>
          <m:t>p</m:t>
        </m:r>
      </m:oMath>
      <w:r w:rsidRPr="00C8053B">
        <w:rPr>
          <w:rFonts w:ascii="Times New Roman" w:eastAsia="SimSun" w:hAnsi="Times New Roman" w:cs="Times New Roman"/>
          <w:sz w:val="20"/>
          <w:lang w:eastAsia="zh-CN"/>
        </w:rPr>
        <w:t xml:space="preserve"> is the control resource set index; </w:t>
      </w:r>
    </w:p>
    <w:p w:rsidR="00C8053B" w:rsidRPr="00C8053B" w:rsidRDefault="00C8053B" w:rsidP="00C8053B">
      <w:pPr>
        <w:pStyle w:val="N1"/>
        <w:numPr>
          <w:ilvl w:val="0"/>
          <w:numId w:val="32"/>
        </w:numPr>
        <w:rPr>
          <w:rFonts w:ascii="Times New Roman" w:eastAsia="SimSun" w:hAnsi="Times New Roman" w:cs="Times New Roman"/>
          <w:sz w:val="20"/>
          <w:lang w:eastAsia="zh-CN"/>
        </w:rPr>
      </w:pPr>
      <m:oMath>
        <m:r>
          <w:rPr>
            <w:rFonts w:ascii="Cambria Math" w:eastAsia="SimSun" w:hAnsi="Cambria Math" w:cs="Times New Roman"/>
            <w:sz w:val="20"/>
            <w:lang w:eastAsia="zh-CN"/>
          </w:rPr>
          <m:t>s</m:t>
        </m:r>
      </m:oMath>
      <w:r w:rsidRPr="00C8053B">
        <w:rPr>
          <w:rFonts w:ascii="Times New Roman" w:eastAsia="SimSun" w:hAnsi="Times New Roman" w:cs="Times New Roman"/>
          <w:sz w:val="20"/>
          <w:lang w:eastAsia="zh-CN"/>
        </w:rPr>
        <w:t xml:space="preserve"> represents the search space index </w:t>
      </w:r>
      <m:oMath>
        <m:r>
          <w:rPr>
            <w:rFonts w:ascii="Cambria Math" w:eastAsia="SimSun" w:hAnsi="Cambria Math" w:cs="Times New Roman"/>
            <w:sz w:val="20"/>
            <w:lang w:eastAsia="zh-CN"/>
          </w:rPr>
          <m:t>0≤s≤9</m:t>
        </m:r>
      </m:oMath>
    </w:p>
    <w:p w:rsidR="00C8053B" w:rsidRPr="00C8053B" w:rsidRDefault="00C8053B" w:rsidP="00C8053B">
      <w:pPr>
        <w:pStyle w:val="N1"/>
        <w:numPr>
          <w:ilvl w:val="0"/>
          <w:numId w:val="32"/>
        </w:numPr>
        <w:rPr>
          <w:rFonts w:ascii="Times New Roman" w:eastAsia="SimSun" w:hAnsi="Times New Roman" w:cs="Times New Roman"/>
          <w:sz w:val="20"/>
          <w:lang w:eastAsia="zh-CN"/>
        </w:rPr>
      </w:pPr>
      <m:oMath>
        <m:r>
          <w:rPr>
            <w:rFonts w:ascii="Cambria Math" w:eastAsia="SimSun" w:hAnsi="Cambria Math" w:cs="Times New Roman"/>
            <w:sz w:val="20"/>
            <w:lang w:eastAsia="zh-CN"/>
          </w:rPr>
          <m:t>Lϵ{1,2,4,8,16}</m:t>
        </m:r>
      </m:oMath>
      <w:r w:rsidRPr="00C8053B">
        <w:rPr>
          <w:rFonts w:ascii="Times New Roman" w:eastAsia="SimSun" w:hAnsi="Times New Roman" w:cs="Times New Roman"/>
          <w:sz w:val="20"/>
          <w:lang w:eastAsia="zh-CN"/>
        </w:rPr>
        <w:t xml:space="preserve"> is the aggregation level,  </w:t>
      </w:r>
    </w:p>
    <w:p w:rsidR="00C8053B" w:rsidRPr="00C8053B" w:rsidRDefault="00C8053B" w:rsidP="00C8053B">
      <w:pPr>
        <w:pStyle w:val="N1"/>
        <w:numPr>
          <w:ilvl w:val="0"/>
          <w:numId w:val="32"/>
        </w:numPr>
        <w:rPr>
          <w:rFonts w:ascii="Times New Roman" w:eastAsia="SimSun" w:hAnsi="Times New Roman" w:cs="Times New Roman"/>
          <w:sz w:val="20"/>
          <w:lang w:eastAsia="zh-CN"/>
        </w:rPr>
      </w:pPr>
      <m:oMath>
        <m:sSubSup>
          <m:sSubSupPr>
            <m:ctrlPr>
              <w:rPr>
                <w:rFonts w:ascii="Cambria Math" w:eastAsia="SimSun" w:hAnsi="Cambria Math" w:cs="Times New Roman"/>
                <w:i/>
                <w:sz w:val="20"/>
                <w:lang w:eastAsia="zh-CN"/>
              </w:rPr>
            </m:ctrlPr>
          </m:sSubSupPr>
          <m:e>
            <m:r>
              <w:rPr>
                <w:rFonts w:ascii="Cambria Math" w:eastAsia="SimSun" w:hAnsi="Cambria Math" w:cs="Times New Roman"/>
                <w:sz w:val="20"/>
                <w:lang w:eastAsia="zh-CN"/>
              </w:rPr>
              <m:t>M</m:t>
            </m:r>
          </m:e>
          <m:sub>
            <m:r>
              <w:rPr>
                <w:rFonts w:ascii="Cambria Math" w:eastAsia="SimSun" w:hAnsi="Cambria Math" w:cs="Times New Roman"/>
                <w:sz w:val="20"/>
                <w:lang w:eastAsia="zh-CN"/>
              </w:rPr>
              <m:t>p,s</m:t>
            </m:r>
          </m:sub>
          <m:sup>
            <m:r>
              <w:rPr>
                <w:rFonts w:ascii="Cambria Math" w:eastAsia="SimSun" w:hAnsi="Cambria Math" w:cs="Times New Roman"/>
                <w:sz w:val="20"/>
                <w:lang w:eastAsia="zh-CN"/>
              </w:rPr>
              <m:t>(L)</m:t>
            </m:r>
          </m:sup>
        </m:sSubSup>
      </m:oMath>
      <w:r w:rsidRPr="00C8053B">
        <w:rPr>
          <w:rFonts w:ascii="Times New Roman" w:eastAsia="SimSun" w:hAnsi="Times New Roman" w:cs="Times New Roman"/>
          <w:sz w:val="20"/>
          <w:lang w:eastAsia="zh-CN"/>
        </w:rPr>
        <w:t xml:space="preserve">: </w:t>
      </w:r>
      <w:proofErr w:type="gramStart"/>
      <w:r w:rsidRPr="00C8053B">
        <w:rPr>
          <w:rFonts w:ascii="Times New Roman" w:eastAsia="SimSun" w:hAnsi="Times New Roman" w:cs="Times New Roman"/>
          <w:sz w:val="20"/>
          <w:lang w:eastAsia="zh-CN"/>
        </w:rPr>
        <w:t>number</w:t>
      </w:r>
      <w:proofErr w:type="gramEnd"/>
      <w:r w:rsidRPr="00C8053B">
        <w:rPr>
          <w:rFonts w:ascii="Times New Roman" w:eastAsia="SimSun" w:hAnsi="Times New Roman" w:cs="Times New Roman"/>
          <w:sz w:val="20"/>
          <w:lang w:eastAsia="zh-CN"/>
        </w:rPr>
        <w:t xml:space="preserve"> of PDCCH candidates for AL </w:t>
      </w:r>
      <m:oMath>
        <m:r>
          <w:rPr>
            <w:rFonts w:ascii="Cambria Math" w:eastAsia="SimSun" w:hAnsi="Cambria Math" w:cs="Times New Roman"/>
            <w:sz w:val="20"/>
            <w:lang w:eastAsia="zh-CN"/>
          </w:rPr>
          <m:t>L</m:t>
        </m:r>
      </m:oMath>
      <w:r w:rsidRPr="00C8053B">
        <w:rPr>
          <w:rFonts w:ascii="Times New Roman" w:eastAsia="SimSun" w:hAnsi="Times New Roman" w:cs="Times New Roman"/>
          <w:sz w:val="20"/>
          <w:lang w:eastAsia="zh-CN"/>
        </w:rPr>
        <w:t xml:space="preserve"> within search space index  </w:t>
      </w:r>
      <m:oMath>
        <m:r>
          <w:rPr>
            <w:rFonts w:ascii="Cambria Math" w:eastAsia="SimSun" w:hAnsi="Cambria Math" w:cs="Times New Roman"/>
            <w:sz w:val="20"/>
            <w:lang w:eastAsia="zh-CN"/>
          </w:rPr>
          <m:t>s</m:t>
        </m:r>
      </m:oMath>
      <w:r w:rsidRPr="00C8053B">
        <w:rPr>
          <w:rFonts w:ascii="Times New Roman" w:eastAsia="SimSun" w:hAnsi="Times New Roman" w:cs="Times New Roman"/>
          <w:sz w:val="20"/>
          <w:lang w:eastAsia="zh-CN"/>
        </w:rPr>
        <w:t xml:space="preserve"> of control resource set </w:t>
      </w:r>
      <m:oMath>
        <m:r>
          <w:rPr>
            <w:rFonts w:ascii="Cambria Math" w:eastAsia="SimSun" w:hAnsi="Cambria Math" w:cs="Times New Roman"/>
            <w:sz w:val="20"/>
            <w:lang w:eastAsia="zh-CN"/>
          </w:rPr>
          <m:t>p</m:t>
        </m:r>
      </m:oMath>
      <w:r w:rsidRPr="00C8053B">
        <w:rPr>
          <w:rFonts w:ascii="Times New Roman" w:eastAsia="SimSun" w:hAnsi="Times New Roman" w:cs="Times New Roman"/>
          <w:sz w:val="20"/>
          <w:lang w:eastAsia="zh-CN"/>
        </w:rPr>
        <w:t xml:space="preserve">. For an AL </w:t>
      </w:r>
      <m:oMath>
        <m:r>
          <w:rPr>
            <w:rFonts w:ascii="Cambria Math" w:eastAsia="SimSun" w:hAnsi="Cambria Math" w:cs="Times New Roman"/>
            <w:sz w:val="20"/>
            <w:lang w:eastAsia="zh-CN"/>
          </w:rPr>
          <m:t>L</m:t>
        </m:r>
      </m:oMath>
      <w:r w:rsidRPr="00C8053B">
        <w:rPr>
          <w:rFonts w:ascii="Times New Roman" w:eastAsia="SimSun" w:hAnsi="Times New Roman" w:cs="Times New Roman"/>
          <w:sz w:val="20"/>
          <w:lang w:eastAsia="zh-CN"/>
        </w:rPr>
        <w:t xml:space="preserve">, if </w:t>
      </w:r>
      <m:oMath>
        <m:sSubSup>
          <m:sSubSupPr>
            <m:ctrlPr>
              <w:rPr>
                <w:rFonts w:ascii="Cambria Math" w:eastAsia="SimSun" w:hAnsi="Cambria Math" w:cs="Times New Roman"/>
                <w:i/>
                <w:sz w:val="20"/>
                <w:lang w:eastAsia="zh-CN"/>
              </w:rPr>
            </m:ctrlPr>
          </m:sSubSupPr>
          <m:e>
            <m:r>
              <w:rPr>
                <w:rFonts w:ascii="Cambria Math" w:eastAsia="SimSun" w:hAnsi="Cambria Math" w:cs="Times New Roman"/>
                <w:sz w:val="20"/>
                <w:lang w:eastAsia="zh-CN"/>
              </w:rPr>
              <m:t>M</m:t>
            </m:r>
          </m:e>
          <m:sub>
            <m:r>
              <w:rPr>
                <w:rFonts w:ascii="Cambria Math" w:eastAsia="SimSun" w:hAnsi="Cambria Math" w:cs="Times New Roman"/>
                <w:sz w:val="20"/>
                <w:lang w:eastAsia="zh-CN"/>
              </w:rPr>
              <m:t>p,s</m:t>
            </m:r>
          </m:sub>
          <m:sup>
            <m:r>
              <w:rPr>
                <w:rFonts w:ascii="Cambria Math" w:eastAsia="SimSun" w:hAnsi="Cambria Math" w:cs="Times New Roman"/>
                <w:sz w:val="20"/>
                <w:lang w:eastAsia="zh-CN"/>
              </w:rPr>
              <m:t>(L)</m:t>
            </m:r>
          </m:sup>
        </m:sSubSup>
      </m:oMath>
      <w:r w:rsidRPr="00C8053B">
        <w:rPr>
          <w:rFonts w:ascii="Times New Roman" w:eastAsia="SimSun" w:hAnsi="Times New Roman" w:cs="Times New Roman"/>
          <w:sz w:val="20"/>
          <w:lang w:eastAsia="zh-CN"/>
        </w:rPr>
        <w:t xml:space="preserve"> = 0, then </w:t>
      </w:r>
      <m:oMath>
        <m:r>
          <w:rPr>
            <w:rFonts w:ascii="Cambria Math" w:eastAsia="SimSun" w:hAnsi="Cambria Math" w:cs="Times New Roman"/>
            <w:sz w:val="20"/>
            <w:lang w:eastAsia="zh-CN"/>
          </w:rPr>
          <m:t>β</m:t>
        </m:r>
        <m:d>
          <m:dPr>
            <m:ctrlPr>
              <w:rPr>
                <w:rFonts w:ascii="Cambria Math" w:eastAsia="SimSun" w:hAnsi="Cambria Math" w:cs="Times New Roman"/>
                <w:i/>
                <w:sz w:val="20"/>
                <w:lang w:eastAsia="zh-CN"/>
              </w:rPr>
            </m:ctrlPr>
          </m:dPr>
          <m:e>
            <m:r>
              <w:rPr>
                <w:rFonts w:ascii="Cambria Math" w:eastAsia="SimSun" w:hAnsi="Cambria Math" w:cs="Times New Roman"/>
                <w:sz w:val="20"/>
                <w:lang w:eastAsia="zh-CN"/>
              </w:rPr>
              <m:t>p,s,L</m:t>
            </m:r>
          </m:e>
        </m:d>
        <m:r>
          <w:rPr>
            <w:rFonts w:ascii="Cambria Math" w:eastAsia="SimSun" w:hAnsi="Cambria Math" w:cs="Times New Roman"/>
            <w:sz w:val="20"/>
            <w:lang w:eastAsia="zh-CN"/>
          </w:rPr>
          <m:t>=1.</m:t>
        </m:r>
      </m:oMath>
    </w:p>
    <w:p w:rsidR="00C8053B" w:rsidRDefault="00C8053B" w:rsidP="003D134E">
      <w:pPr>
        <w:rPr>
          <w:lang w:eastAsia="zh-CN"/>
        </w:rPr>
      </w:pPr>
    </w:p>
    <w:p w:rsidR="00C8053B" w:rsidRDefault="00C8053B" w:rsidP="00C8053B">
      <w:pPr>
        <w:pStyle w:val="N1"/>
        <w:ind w:left="0"/>
        <w:rPr>
          <w:rFonts w:ascii="Arial" w:eastAsia="SimSun" w:hAnsi="Arial" w:cs="Arial"/>
          <w:lang w:eastAsia="zh-CN"/>
        </w:rPr>
      </w:pPr>
      <w:r>
        <w:rPr>
          <w:lang w:eastAsia="zh-CN"/>
        </w:rPr>
        <w:t>The above</w:t>
      </w:r>
      <w:r w:rsidR="00A40560">
        <w:rPr>
          <w:lang w:eastAsia="zh-CN"/>
        </w:rPr>
        <w:t xml:space="preserve"> could be </w:t>
      </w:r>
      <w:r>
        <w:rPr>
          <w:lang w:eastAsia="zh-CN"/>
        </w:rPr>
        <w:t xml:space="preserve">further </w:t>
      </w:r>
      <w:r w:rsidR="00A40560">
        <w:rPr>
          <w:lang w:eastAsia="zh-CN"/>
        </w:rPr>
        <w:t>combined with the AL for such candidates in order to capture the span of the candidates</w:t>
      </w:r>
      <w:r>
        <w:rPr>
          <w:lang w:eastAsia="zh-CN"/>
        </w:rPr>
        <w:t>, i.e</w:t>
      </w:r>
      <w:proofErr w:type="gramStart"/>
      <w:r>
        <w:rPr>
          <w:lang w:eastAsia="zh-CN"/>
        </w:rPr>
        <w:t>.,</w:t>
      </w:r>
      <w:proofErr w:type="gramEnd"/>
      <w:r>
        <w:rPr>
          <w:lang w:eastAsia="zh-CN"/>
        </w:rPr>
        <w:t xml:space="preserve"> </w:t>
      </w:r>
      <m:oMath>
        <m:r>
          <w:rPr>
            <w:rFonts w:ascii="Cambria Math" w:hAnsi="Cambria Math" w:cs="Arial"/>
            <w:lang w:eastAsia="zh-CN"/>
          </w:rPr>
          <w:br/>
        </m:r>
      </m:oMath>
      <m:oMathPara>
        <m:oMath>
          <m:r>
            <w:rPr>
              <w:rFonts w:ascii="Cambria Math" w:eastAsia="SimSun" w:hAnsi="Cambria Math" w:cs="Times New Roman"/>
              <w:sz w:val="20"/>
              <w:szCs w:val="20"/>
              <w:lang w:eastAsia="zh-CN"/>
            </w:rPr>
            <m:t>θ</m:t>
          </m:r>
          <m:d>
            <m:dPr>
              <m:ctrlPr>
                <w:rPr>
                  <w:rFonts w:ascii="Cambria Math" w:eastAsia="SimSun" w:hAnsi="Cambria Math" w:cs="Times New Roman"/>
                  <w:i/>
                  <w:sz w:val="20"/>
                  <w:szCs w:val="20"/>
                  <w:lang w:eastAsia="zh-CN"/>
                </w:rPr>
              </m:ctrlPr>
            </m:dPr>
            <m:e>
              <m:r>
                <w:rPr>
                  <w:rFonts w:ascii="Cambria Math" w:eastAsia="SimSun" w:hAnsi="Cambria Math" w:cs="Times New Roman"/>
                  <w:sz w:val="20"/>
                  <w:szCs w:val="20"/>
                  <w:lang w:eastAsia="zh-CN"/>
                </w:rPr>
                <m:t>p,s,L</m:t>
              </m:r>
            </m:e>
          </m:d>
          <m:r>
            <w:rPr>
              <w:rFonts w:ascii="Cambria Math" w:eastAsia="SimSun" w:hAnsi="Cambria Math" w:cs="Times New Roman"/>
              <w:sz w:val="20"/>
              <w:szCs w:val="20"/>
              <w:lang w:eastAsia="zh-CN"/>
            </w:rPr>
            <m:t xml:space="preserve">= </m:t>
          </m:r>
          <m:f>
            <m:fPr>
              <m:type m:val="lin"/>
              <m:ctrlPr>
                <w:rPr>
                  <w:rFonts w:ascii="Cambria Math" w:eastAsia="SimSun" w:hAnsi="Cambria Math" w:cs="Times New Roman"/>
                  <w:i/>
                  <w:sz w:val="20"/>
                  <w:szCs w:val="20"/>
                  <w:lang w:eastAsia="zh-CN"/>
                </w:rPr>
              </m:ctrlPr>
            </m:fPr>
            <m:num>
              <m:r>
                <w:rPr>
                  <w:rFonts w:ascii="Cambria Math" w:eastAsia="SimSun" w:hAnsi="Cambria Math" w:cs="Times New Roman"/>
                  <w:sz w:val="20"/>
                  <w:szCs w:val="20"/>
                  <w:lang w:eastAsia="zh-CN"/>
                </w:rPr>
                <m:t>1</m:t>
              </m:r>
            </m:num>
            <m:den>
              <m:d>
                <m:dPr>
                  <m:ctrlPr>
                    <w:rPr>
                      <w:rFonts w:ascii="Cambria Math" w:eastAsia="SimSun" w:hAnsi="Cambria Math" w:cs="Times New Roman"/>
                      <w:i/>
                      <w:sz w:val="20"/>
                      <w:szCs w:val="20"/>
                      <w:lang w:eastAsia="zh-CN"/>
                    </w:rPr>
                  </m:ctrlPr>
                </m:dPr>
                <m:e>
                  <m:sSubSup>
                    <m:sSubSupPr>
                      <m:ctrlPr>
                        <w:rPr>
                          <w:rFonts w:ascii="Cambria Math" w:eastAsia="SimSun" w:hAnsi="Cambria Math" w:cs="Times New Roman"/>
                          <w:i/>
                          <w:sz w:val="20"/>
                          <w:szCs w:val="20"/>
                          <w:lang w:eastAsia="zh-CN"/>
                        </w:rPr>
                      </m:ctrlPr>
                    </m:sSubSupPr>
                    <m:e>
                      <m:r>
                        <w:rPr>
                          <w:rFonts w:ascii="Cambria Math" w:eastAsia="SimSun" w:hAnsi="Cambria Math" w:cs="Times New Roman"/>
                          <w:sz w:val="20"/>
                          <w:szCs w:val="20"/>
                          <w:lang w:eastAsia="zh-CN"/>
                        </w:rPr>
                        <m:t>L*M</m:t>
                      </m:r>
                    </m:e>
                    <m:sub>
                      <m:r>
                        <w:rPr>
                          <w:rFonts w:ascii="Cambria Math" w:eastAsia="SimSun" w:hAnsi="Cambria Math" w:cs="Times New Roman"/>
                          <w:sz w:val="20"/>
                          <w:szCs w:val="20"/>
                          <w:lang w:eastAsia="zh-CN"/>
                        </w:rPr>
                        <m:t>p,s</m:t>
                      </m:r>
                    </m:sub>
                    <m:sup>
                      <m:d>
                        <m:dPr>
                          <m:ctrlPr>
                            <w:rPr>
                              <w:rFonts w:ascii="Cambria Math" w:eastAsia="SimSun" w:hAnsi="Cambria Math" w:cs="Times New Roman"/>
                              <w:i/>
                              <w:sz w:val="20"/>
                              <w:szCs w:val="20"/>
                              <w:lang w:eastAsia="zh-CN"/>
                            </w:rPr>
                          </m:ctrlPr>
                        </m:dPr>
                        <m:e>
                          <m:r>
                            <w:rPr>
                              <w:rFonts w:ascii="Cambria Math" w:eastAsia="SimSun" w:hAnsi="Cambria Math" w:cs="Times New Roman"/>
                              <w:sz w:val="20"/>
                              <w:szCs w:val="20"/>
                              <w:lang w:eastAsia="zh-CN"/>
                            </w:rPr>
                            <m:t>L</m:t>
                          </m:r>
                        </m:e>
                      </m:d>
                    </m:sup>
                  </m:sSubSup>
                </m:e>
              </m:d>
            </m:den>
          </m:f>
          <m:r>
            <w:rPr>
              <w:rFonts w:ascii="Cambria Math" w:eastAsia="SimSun" w:hAnsi="Cambria Math" w:cs="Times New Roman"/>
              <w:sz w:val="20"/>
              <w:szCs w:val="20"/>
              <w:lang w:eastAsia="zh-CN"/>
            </w:rPr>
            <m:t>,</m:t>
          </m:r>
        </m:oMath>
      </m:oMathPara>
    </w:p>
    <w:p w:rsidR="003D134E" w:rsidRPr="003D134E" w:rsidRDefault="00C8053B" w:rsidP="003D134E">
      <w:pPr>
        <w:rPr>
          <w:lang w:eastAsia="zh-CN"/>
        </w:rPr>
      </w:pPr>
      <w:r>
        <w:rPr>
          <w:lang w:eastAsia="zh-CN"/>
        </w:rPr>
        <w:t>Such a definition can be helpful</w:t>
      </w:r>
      <w:r w:rsidR="00A40560">
        <w:rPr>
          <w:lang w:eastAsia="zh-CN"/>
        </w:rPr>
        <w:t xml:space="preserve"> especially if the PDCCH candidate dropping needs to be defined to address cases when the requirements on the numbers of CCEs for channel estimation is exceeded. </w:t>
      </w:r>
    </w:p>
    <w:p w:rsidR="00DC418D" w:rsidRPr="004C0ADF" w:rsidRDefault="00DC418D" w:rsidP="00DC418D">
      <w:pPr>
        <w:spacing w:before="240" w:after="0"/>
        <w:jc w:val="both"/>
        <w:rPr>
          <w:b/>
          <w:i/>
        </w:rPr>
      </w:pPr>
      <w:r w:rsidRPr="004C0ADF">
        <w:rPr>
          <w:b/>
          <w:i/>
        </w:rPr>
        <w:t xml:space="preserve">Proposal </w:t>
      </w:r>
      <w:r>
        <w:rPr>
          <w:b/>
          <w:i/>
        </w:rPr>
        <w:t>6</w:t>
      </w:r>
    </w:p>
    <w:p w:rsidR="00DC418D" w:rsidRDefault="00DC418D" w:rsidP="00DC418D">
      <w:pPr>
        <w:numPr>
          <w:ilvl w:val="1"/>
          <w:numId w:val="7"/>
        </w:numPr>
        <w:overflowPunct/>
        <w:autoSpaceDE/>
        <w:autoSpaceDN/>
        <w:adjustRightInd/>
        <w:spacing w:before="60" w:after="0"/>
        <w:jc w:val="both"/>
        <w:textAlignment w:val="auto"/>
        <w:rPr>
          <w:i/>
          <w:lang w:val="en-US"/>
        </w:rPr>
      </w:pPr>
      <w:r w:rsidRPr="00DC418D">
        <w:rPr>
          <w:i/>
          <w:lang w:eastAsia="zh-CN"/>
        </w:rPr>
        <w:t>If candidate prioritization within a search space set is necessary</w:t>
      </w:r>
      <w:r>
        <w:rPr>
          <w:i/>
          <w:lang w:eastAsia="zh-CN"/>
        </w:rPr>
        <w:t xml:space="preserve">, </w:t>
      </w:r>
      <w:r w:rsidRPr="00DC418D">
        <w:rPr>
          <w:i/>
          <w:lang w:eastAsia="zh-CN"/>
        </w:rPr>
        <w:t xml:space="preserve">candidates at a given AL </w:t>
      </w:r>
      <w:r>
        <w:rPr>
          <w:i/>
          <w:lang w:eastAsia="zh-CN"/>
        </w:rPr>
        <w:t xml:space="preserve">may be assigned priority factors, and </w:t>
      </w:r>
      <w:r w:rsidRPr="00DC418D">
        <w:rPr>
          <w:i/>
          <w:lang w:eastAsia="zh-CN"/>
        </w:rPr>
        <w:t xml:space="preserve">candidates with lower priority </w:t>
      </w:r>
      <w:r>
        <w:rPr>
          <w:i/>
          <w:lang w:eastAsia="zh-CN"/>
        </w:rPr>
        <w:t>ar</w:t>
      </w:r>
      <w:r w:rsidRPr="00DC418D">
        <w:rPr>
          <w:i/>
          <w:lang w:eastAsia="zh-CN"/>
        </w:rPr>
        <w:t>e dropped iteratively until the BD limit or CCE limit for channel estimation are both satisfied</w:t>
      </w:r>
      <w:r w:rsidRPr="004C0ADF">
        <w:rPr>
          <w:i/>
          <w:lang w:val="en-US"/>
        </w:rPr>
        <w:t>.</w:t>
      </w:r>
    </w:p>
    <w:p w:rsidR="00DC418D" w:rsidRPr="00231756" w:rsidRDefault="00DC418D" w:rsidP="00DC418D">
      <w:pPr>
        <w:numPr>
          <w:ilvl w:val="2"/>
          <w:numId w:val="7"/>
        </w:numPr>
        <w:overflowPunct/>
        <w:autoSpaceDE/>
        <w:autoSpaceDN/>
        <w:adjustRightInd/>
        <w:spacing w:before="60" w:after="0"/>
        <w:jc w:val="both"/>
        <w:textAlignment w:val="auto"/>
        <w:rPr>
          <w:i/>
          <w:lang w:val="en-US"/>
        </w:rPr>
      </w:pPr>
      <w:r>
        <w:rPr>
          <w:i/>
          <w:lang w:val="en-US"/>
        </w:rPr>
        <w:t>Priority factors that are inversely proportional to the number of candidates at the given AL and the AL should be considered to define such prioritization.</w:t>
      </w:r>
    </w:p>
    <w:p w:rsidR="00006AC9" w:rsidRPr="00FB51DD" w:rsidRDefault="00006AC9" w:rsidP="0041232D">
      <w:pPr>
        <w:pStyle w:val="Heading1"/>
        <w:pBdr>
          <w:top w:val="single" w:sz="12" w:space="4" w:color="auto"/>
        </w:pBdr>
        <w:tabs>
          <w:tab w:val="clear" w:pos="432"/>
        </w:tabs>
        <w:rPr>
          <w:lang w:val="en-US"/>
        </w:rPr>
      </w:pPr>
      <w:r w:rsidRPr="00FB51DD">
        <w:rPr>
          <w:lang w:val="en-US"/>
        </w:rPr>
        <w:t>Conclusion</w:t>
      </w:r>
    </w:p>
    <w:p w:rsidR="009D5570" w:rsidRDefault="009D5570" w:rsidP="009D5570">
      <w:pPr>
        <w:spacing w:before="240"/>
        <w:jc w:val="both"/>
      </w:pPr>
      <w:r>
        <w:t xml:space="preserve">In this contribution, we provided our views on open issues </w:t>
      </w:r>
      <w:r w:rsidR="002C7F42">
        <w:t xml:space="preserve">regarding </w:t>
      </w:r>
      <w:r w:rsidR="0068228B">
        <w:t xml:space="preserve">DL control </w:t>
      </w:r>
      <w:r w:rsidR="00322339">
        <w:t>search space</w:t>
      </w:r>
      <w:r w:rsidR="002C7F42">
        <w:t xml:space="preserve"> and t</w:t>
      </w:r>
      <w:r>
        <w:t xml:space="preserve">he following proposals are made: </w:t>
      </w:r>
    </w:p>
    <w:p w:rsidR="00E86DA6" w:rsidRPr="004C0ADF" w:rsidRDefault="00E86DA6" w:rsidP="00E86DA6">
      <w:pPr>
        <w:spacing w:before="240" w:after="0"/>
        <w:jc w:val="both"/>
        <w:rPr>
          <w:b/>
          <w:i/>
        </w:rPr>
      </w:pPr>
      <w:r w:rsidRPr="004C0ADF">
        <w:rPr>
          <w:b/>
          <w:i/>
        </w:rPr>
        <w:t>Proposal 1</w:t>
      </w:r>
    </w:p>
    <w:p w:rsidR="00E86DA6" w:rsidRPr="00231756" w:rsidRDefault="00E86DA6" w:rsidP="00E86DA6">
      <w:pPr>
        <w:numPr>
          <w:ilvl w:val="1"/>
          <w:numId w:val="7"/>
        </w:numPr>
        <w:overflowPunct/>
        <w:autoSpaceDE/>
        <w:autoSpaceDN/>
        <w:adjustRightInd/>
        <w:spacing w:before="60" w:after="0"/>
        <w:jc w:val="both"/>
        <w:textAlignment w:val="auto"/>
        <w:rPr>
          <w:i/>
          <w:lang w:val="en-US"/>
        </w:rPr>
      </w:pPr>
      <w:r>
        <w:rPr>
          <w:i/>
          <w:lang w:val="en-US"/>
        </w:rPr>
        <w:t>T</w:t>
      </w:r>
      <w:r w:rsidRPr="004C0ADF">
        <w:rPr>
          <w:i/>
          <w:lang w:val="en-US"/>
        </w:rPr>
        <w:t>he channel estimation capability</w:t>
      </w:r>
      <w:r>
        <w:rPr>
          <w:i/>
          <w:lang w:val="en-US"/>
        </w:rPr>
        <w:t xml:space="preserve"> for PDCCH monitoring case 2 are the same as for PDCCH monitoring cases 1-1 and 1-2</w:t>
      </w:r>
      <w:r w:rsidRPr="00E26F2F">
        <w:rPr>
          <w:i/>
          <w:lang w:val="en-US"/>
        </w:rPr>
        <w:t>.</w:t>
      </w:r>
    </w:p>
    <w:p w:rsidR="00E86DA6" w:rsidRPr="004C0ADF" w:rsidRDefault="00E86DA6" w:rsidP="00E86DA6">
      <w:pPr>
        <w:spacing w:before="240" w:after="0"/>
        <w:jc w:val="both"/>
        <w:rPr>
          <w:b/>
          <w:i/>
        </w:rPr>
      </w:pPr>
      <w:r w:rsidRPr="004C0ADF">
        <w:rPr>
          <w:b/>
          <w:i/>
        </w:rPr>
        <w:t>Proposal 2</w:t>
      </w:r>
    </w:p>
    <w:p w:rsidR="00E86DA6" w:rsidRPr="00231756" w:rsidRDefault="00E86DA6" w:rsidP="00E86DA6">
      <w:pPr>
        <w:numPr>
          <w:ilvl w:val="1"/>
          <w:numId w:val="7"/>
        </w:numPr>
        <w:overflowPunct/>
        <w:autoSpaceDE/>
        <w:autoSpaceDN/>
        <w:adjustRightInd/>
        <w:spacing w:before="60" w:after="0"/>
        <w:jc w:val="both"/>
        <w:textAlignment w:val="auto"/>
        <w:rPr>
          <w:i/>
          <w:lang w:val="en-US"/>
        </w:rPr>
      </w:pPr>
      <w:r w:rsidRPr="004C0ADF">
        <w:rPr>
          <w:i/>
          <w:lang w:val="en-US"/>
        </w:rPr>
        <w:lastRenderedPageBreak/>
        <w:t>Modify the hashing function in order to have nested property potentially with the concept of pseudo PDCCH</w:t>
      </w:r>
      <w:r>
        <w:rPr>
          <w:i/>
          <w:lang w:val="en-US"/>
        </w:rPr>
        <w:t xml:space="preserve"> candidates</w:t>
      </w:r>
      <w:r w:rsidRPr="004C0ADF">
        <w:rPr>
          <w:i/>
          <w:lang w:val="en-US"/>
        </w:rPr>
        <w:t>.</w:t>
      </w:r>
    </w:p>
    <w:p w:rsidR="00E86DA6" w:rsidRPr="004C0ADF" w:rsidRDefault="00E86DA6" w:rsidP="00E86DA6">
      <w:pPr>
        <w:spacing w:before="240" w:after="0"/>
        <w:jc w:val="both"/>
        <w:rPr>
          <w:b/>
          <w:i/>
        </w:rPr>
      </w:pPr>
      <w:r w:rsidRPr="004C0ADF">
        <w:rPr>
          <w:b/>
          <w:i/>
        </w:rPr>
        <w:t xml:space="preserve">Proposal </w:t>
      </w:r>
      <w:r>
        <w:rPr>
          <w:b/>
          <w:i/>
        </w:rPr>
        <w:t>3</w:t>
      </w:r>
    </w:p>
    <w:p w:rsidR="00E86DA6" w:rsidRPr="00231756" w:rsidRDefault="00E86DA6" w:rsidP="00E86DA6">
      <w:pPr>
        <w:numPr>
          <w:ilvl w:val="1"/>
          <w:numId w:val="7"/>
        </w:numPr>
        <w:overflowPunct/>
        <w:autoSpaceDE/>
        <w:autoSpaceDN/>
        <w:adjustRightInd/>
        <w:spacing w:before="60" w:after="0"/>
        <w:jc w:val="both"/>
        <w:textAlignment w:val="auto"/>
        <w:rPr>
          <w:i/>
          <w:lang w:val="en-US"/>
        </w:rPr>
      </w:pPr>
      <w:r>
        <w:rPr>
          <w:i/>
          <w:lang w:val="en-US"/>
        </w:rPr>
        <w:t>The counting of the BD candidates in a slot as specified in TS 38.213 should be updated to include the consideration of multiple monitoring occasions of a search space set in a slot</w:t>
      </w:r>
      <w:r w:rsidRPr="004C0ADF">
        <w:rPr>
          <w:i/>
          <w:lang w:val="en-US"/>
        </w:rPr>
        <w:t>.</w:t>
      </w:r>
    </w:p>
    <w:p w:rsidR="00E86DA6" w:rsidRPr="004C0ADF" w:rsidRDefault="00E86DA6" w:rsidP="00E86DA6">
      <w:pPr>
        <w:spacing w:before="240" w:after="0"/>
        <w:jc w:val="both"/>
        <w:rPr>
          <w:b/>
          <w:i/>
        </w:rPr>
      </w:pPr>
      <w:r w:rsidRPr="004C0ADF">
        <w:rPr>
          <w:b/>
          <w:i/>
        </w:rPr>
        <w:t xml:space="preserve">Proposal </w:t>
      </w:r>
      <w:r>
        <w:rPr>
          <w:b/>
          <w:i/>
        </w:rPr>
        <w:t>3</w:t>
      </w:r>
    </w:p>
    <w:p w:rsidR="00E86DA6" w:rsidRPr="00231756" w:rsidRDefault="00E86DA6" w:rsidP="00E86DA6">
      <w:pPr>
        <w:numPr>
          <w:ilvl w:val="1"/>
          <w:numId w:val="7"/>
        </w:numPr>
        <w:overflowPunct/>
        <w:autoSpaceDE/>
        <w:autoSpaceDN/>
        <w:adjustRightInd/>
        <w:spacing w:before="60" w:after="0"/>
        <w:jc w:val="both"/>
        <w:textAlignment w:val="auto"/>
        <w:rPr>
          <w:i/>
          <w:lang w:val="en-US"/>
        </w:rPr>
      </w:pPr>
      <w:r>
        <w:rPr>
          <w:i/>
          <w:lang w:val="en-US"/>
        </w:rPr>
        <w:t>For PDCCH candidate mapping order and prioritization for dropping, in case of multiple search space sets are configured for a given search space type (USS/CSS),</w:t>
      </w:r>
      <w:r w:rsidRPr="00A62BBA">
        <w:rPr>
          <w:i/>
          <w:lang w:val="en-US"/>
        </w:rPr>
        <w:t xml:space="preserve"> </w:t>
      </w:r>
      <w:r w:rsidRPr="00A62BBA">
        <w:rPr>
          <w:i/>
          <w:lang w:eastAsia="zh-CN"/>
        </w:rPr>
        <w:t>the search space set with the lower index is prioritized for transmission (and hence, monitoring) over that with the higher index</w:t>
      </w:r>
      <w:r w:rsidRPr="004C0ADF">
        <w:rPr>
          <w:i/>
          <w:lang w:val="en-US"/>
        </w:rPr>
        <w:t>.</w:t>
      </w:r>
    </w:p>
    <w:p w:rsidR="00E86DA6" w:rsidRPr="004C0ADF" w:rsidRDefault="00E86DA6" w:rsidP="00E86DA6">
      <w:pPr>
        <w:spacing w:before="240" w:after="0"/>
        <w:jc w:val="both"/>
        <w:rPr>
          <w:b/>
          <w:i/>
        </w:rPr>
      </w:pPr>
      <w:r w:rsidRPr="004C0ADF">
        <w:rPr>
          <w:b/>
          <w:i/>
        </w:rPr>
        <w:t xml:space="preserve">Proposal </w:t>
      </w:r>
      <w:r>
        <w:rPr>
          <w:b/>
          <w:i/>
        </w:rPr>
        <w:t>4</w:t>
      </w:r>
    </w:p>
    <w:p w:rsidR="00E86DA6" w:rsidRPr="00231756" w:rsidRDefault="00E86DA6" w:rsidP="00E86DA6">
      <w:pPr>
        <w:numPr>
          <w:ilvl w:val="1"/>
          <w:numId w:val="7"/>
        </w:numPr>
        <w:overflowPunct/>
        <w:autoSpaceDE/>
        <w:autoSpaceDN/>
        <w:adjustRightInd/>
        <w:spacing w:before="60" w:after="0"/>
        <w:jc w:val="both"/>
        <w:textAlignment w:val="auto"/>
        <w:rPr>
          <w:i/>
          <w:lang w:val="en-US"/>
        </w:rPr>
      </w:pPr>
      <w:r>
        <w:rPr>
          <w:i/>
          <w:lang w:val="en-US"/>
        </w:rPr>
        <w:t>For PDCCH candidate mapping order and prioritization for dropping, in case of multiple search space sets are configured for a given search space type (USS/CSS),</w:t>
      </w:r>
      <w:r w:rsidRPr="00A62BBA">
        <w:rPr>
          <w:i/>
          <w:lang w:val="en-US"/>
        </w:rPr>
        <w:t xml:space="preserve"> </w:t>
      </w:r>
      <w:r w:rsidRPr="00A62BBA">
        <w:rPr>
          <w:i/>
          <w:lang w:eastAsia="zh-CN"/>
        </w:rPr>
        <w:t>the search space set with the lower index is prioritized for transmission (and hence, monitoring) over that with the higher index</w:t>
      </w:r>
      <w:r w:rsidRPr="004C0ADF">
        <w:rPr>
          <w:i/>
          <w:lang w:val="en-US"/>
        </w:rPr>
        <w:t>.</w:t>
      </w:r>
    </w:p>
    <w:p w:rsidR="00E86DA6" w:rsidRPr="004C0ADF" w:rsidRDefault="00E86DA6" w:rsidP="00E86DA6">
      <w:pPr>
        <w:spacing w:before="240" w:after="0"/>
        <w:jc w:val="both"/>
        <w:rPr>
          <w:b/>
          <w:i/>
        </w:rPr>
      </w:pPr>
      <w:r w:rsidRPr="004C0ADF">
        <w:rPr>
          <w:b/>
          <w:i/>
        </w:rPr>
        <w:t xml:space="preserve">Proposal </w:t>
      </w:r>
      <w:r>
        <w:rPr>
          <w:b/>
          <w:i/>
        </w:rPr>
        <w:t>5</w:t>
      </w:r>
    </w:p>
    <w:p w:rsidR="00E86DA6" w:rsidRPr="00231756" w:rsidRDefault="00E86DA6" w:rsidP="00E86DA6">
      <w:pPr>
        <w:numPr>
          <w:ilvl w:val="1"/>
          <w:numId w:val="7"/>
        </w:numPr>
        <w:overflowPunct/>
        <w:autoSpaceDE/>
        <w:autoSpaceDN/>
        <w:adjustRightInd/>
        <w:spacing w:before="60" w:after="0"/>
        <w:jc w:val="both"/>
        <w:textAlignment w:val="auto"/>
        <w:rPr>
          <w:i/>
          <w:lang w:val="en-US"/>
        </w:rPr>
      </w:pPr>
      <w:r>
        <w:rPr>
          <w:i/>
          <w:lang w:val="en-US"/>
        </w:rPr>
        <w:t xml:space="preserve">For PDCCH candidate mapping order and prioritization for dropping, if </w:t>
      </w:r>
      <w:r w:rsidRPr="00A62BBA">
        <w:rPr>
          <w:i/>
          <w:lang w:val="en-US"/>
        </w:rPr>
        <w:t>the UE is configured with multiple monitoring occasions within a slot</w:t>
      </w:r>
      <w:r>
        <w:rPr>
          <w:i/>
          <w:lang w:val="en-US"/>
        </w:rPr>
        <w:t>,</w:t>
      </w:r>
      <w:r w:rsidRPr="00A62BBA">
        <w:rPr>
          <w:i/>
          <w:lang w:val="en-US"/>
        </w:rPr>
        <w:t xml:space="preserve"> </w:t>
      </w:r>
      <w:r w:rsidRPr="00A62BBA">
        <w:rPr>
          <w:i/>
          <w:lang w:eastAsia="zh-CN"/>
        </w:rPr>
        <w:t xml:space="preserve">the candidates corresponding to monitoring occasions occurring earlier in the slot </w:t>
      </w:r>
      <w:r>
        <w:rPr>
          <w:i/>
          <w:lang w:eastAsia="zh-CN"/>
        </w:rPr>
        <w:t xml:space="preserve">are </w:t>
      </w:r>
      <w:r w:rsidRPr="00A62BBA">
        <w:rPr>
          <w:i/>
          <w:lang w:eastAsia="zh-CN"/>
        </w:rPr>
        <w:t>prioritized</w:t>
      </w:r>
      <w:r w:rsidRPr="004C0ADF">
        <w:rPr>
          <w:i/>
          <w:lang w:val="en-US"/>
        </w:rPr>
        <w:t>.</w:t>
      </w:r>
    </w:p>
    <w:p w:rsidR="00E86DA6" w:rsidRPr="004C0ADF" w:rsidRDefault="00E86DA6" w:rsidP="00E86DA6">
      <w:pPr>
        <w:spacing w:before="240" w:after="0"/>
        <w:jc w:val="both"/>
        <w:rPr>
          <w:b/>
          <w:i/>
        </w:rPr>
      </w:pPr>
      <w:r w:rsidRPr="004C0ADF">
        <w:rPr>
          <w:b/>
          <w:i/>
        </w:rPr>
        <w:t xml:space="preserve">Proposal </w:t>
      </w:r>
      <w:r>
        <w:rPr>
          <w:b/>
          <w:i/>
        </w:rPr>
        <w:t>6</w:t>
      </w:r>
    </w:p>
    <w:p w:rsidR="00E86DA6" w:rsidRDefault="00E86DA6" w:rsidP="00E86DA6">
      <w:pPr>
        <w:numPr>
          <w:ilvl w:val="1"/>
          <w:numId w:val="7"/>
        </w:numPr>
        <w:overflowPunct/>
        <w:autoSpaceDE/>
        <w:autoSpaceDN/>
        <w:adjustRightInd/>
        <w:spacing w:before="60" w:after="0"/>
        <w:jc w:val="both"/>
        <w:textAlignment w:val="auto"/>
        <w:rPr>
          <w:i/>
          <w:lang w:val="en-US"/>
        </w:rPr>
      </w:pPr>
      <w:r w:rsidRPr="00DC418D">
        <w:rPr>
          <w:i/>
          <w:lang w:eastAsia="zh-CN"/>
        </w:rPr>
        <w:t>If candidate prioritization within a search space set is necessary</w:t>
      </w:r>
      <w:r>
        <w:rPr>
          <w:i/>
          <w:lang w:eastAsia="zh-CN"/>
        </w:rPr>
        <w:t xml:space="preserve">, </w:t>
      </w:r>
      <w:r w:rsidRPr="00DC418D">
        <w:rPr>
          <w:i/>
          <w:lang w:eastAsia="zh-CN"/>
        </w:rPr>
        <w:t xml:space="preserve">candidates at a given AL </w:t>
      </w:r>
      <w:r>
        <w:rPr>
          <w:i/>
          <w:lang w:eastAsia="zh-CN"/>
        </w:rPr>
        <w:t xml:space="preserve">may be assigned priority factors, and </w:t>
      </w:r>
      <w:r w:rsidRPr="00DC418D">
        <w:rPr>
          <w:i/>
          <w:lang w:eastAsia="zh-CN"/>
        </w:rPr>
        <w:t xml:space="preserve">candidates with lower priority </w:t>
      </w:r>
      <w:r>
        <w:rPr>
          <w:i/>
          <w:lang w:eastAsia="zh-CN"/>
        </w:rPr>
        <w:t>ar</w:t>
      </w:r>
      <w:r w:rsidRPr="00DC418D">
        <w:rPr>
          <w:i/>
          <w:lang w:eastAsia="zh-CN"/>
        </w:rPr>
        <w:t>e dropped iteratively until the BD limit or CCE limit for channel estimation are both satisfied</w:t>
      </w:r>
      <w:r w:rsidRPr="004C0ADF">
        <w:rPr>
          <w:i/>
          <w:lang w:val="en-US"/>
        </w:rPr>
        <w:t>.</w:t>
      </w:r>
    </w:p>
    <w:p w:rsidR="00E86DA6" w:rsidRPr="00E86DA6" w:rsidRDefault="00E86DA6" w:rsidP="00E86DA6">
      <w:pPr>
        <w:numPr>
          <w:ilvl w:val="2"/>
          <w:numId w:val="7"/>
        </w:numPr>
        <w:overflowPunct/>
        <w:autoSpaceDE/>
        <w:autoSpaceDN/>
        <w:adjustRightInd/>
        <w:spacing w:before="60" w:after="0"/>
        <w:jc w:val="both"/>
        <w:textAlignment w:val="auto"/>
        <w:rPr>
          <w:i/>
          <w:lang w:val="en-US"/>
        </w:rPr>
      </w:pPr>
      <w:r>
        <w:rPr>
          <w:i/>
          <w:lang w:val="en-US"/>
        </w:rPr>
        <w:t>Priority factors that are inversely proportional to the number of candidates at the given AL and the AL should be considered to define such prioritization.</w:t>
      </w:r>
      <w:bookmarkStart w:id="6" w:name="_GoBack"/>
      <w:bookmarkEnd w:id="6"/>
    </w:p>
    <w:p w:rsidR="0018264B" w:rsidRDefault="0018264B" w:rsidP="0018264B">
      <w:pPr>
        <w:pStyle w:val="Heading1"/>
        <w:numPr>
          <w:ilvl w:val="0"/>
          <w:numId w:val="0"/>
        </w:numPr>
        <w:rPr>
          <w:lang w:val="en-US"/>
        </w:rPr>
      </w:pPr>
      <w:r>
        <w:rPr>
          <w:lang w:val="en-US"/>
        </w:rPr>
        <w:t>References</w:t>
      </w:r>
    </w:p>
    <w:p w:rsidR="00231756" w:rsidRDefault="00231756" w:rsidP="008E7370">
      <w:pPr>
        <w:widowControl w:val="0"/>
        <w:numPr>
          <w:ilvl w:val="0"/>
          <w:numId w:val="5"/>
        </w:numPr>
        <w:overflowPunct/>
        <w:autoSpaceDE/>
        <w:autoSpaceDN/>
        <w:adjustRightInd/>
        <w:spacing w:after="60"/>
        <w:jc w:val="both"/>
        <w:textAlignment w:val="auto"/>
        <w:rPr>
          <w:lang w:eastAsia="ja-JP"/>
        </w:rPr>
      </w:pPr>
      <w:bookmarkStart w:id="7" w:name="_Ref510815559"/>
      <w:r>
        <w:rPr>
          <w:lang w:eastAsia="ja-JP"/>
        </w:rPr>
        <w:t>Chairman’s notes, RAN1 #92, Athens, Greece, Feb. 2018.</w:t>
      </w:r>
      <w:bookmarkEnd w:id="7"/>
    </w:p>
    <w:p w:rsidR="008E7370" w:rsidRDefault="00231756" w:rsidP="008E7370">
      <w:pPr>
        <w:widowControl w:val="0"/>
        <w:numPr>
          <w:ilvl w:val="0"/>
          <w:numId w:val="5"/>
        </w:numPr>
        <w:overflowPunct/>
        <w:autoSpaceDE/>
        <w:autoSpaceDN/>
        <w:adjustRightInd/>
        <w:spacing w:after="60"/>
        <w:jc w:val="both"/>
        <w:textAlignment w:val="auto"/>
        <w:rPr>
          <w:lang w:eastAsia="ja-JP"/>
        </w:rPr>
      </w:pPr>
      <w:bookmarkStart w:id="8" w:name="_Ref510815575"/>
      <w:r>
        <w:rPr>
          <w:lang w:eastAsia="ja-JP"/>
        </w:rPr>
        <w:t>TS38.213 V15.1.</w:t>
      </w:r>
      <w:bookmarkEnd w:id="8"/>
    </w:p>
    <w:p w:rsidR="0018264B" w:rsidRDefault="0018264B" w:rsidP="0018264B">
      <w:pPr>
        <w:widowControl w:val="0"/>
        <w:overflowPunct/>
        <w:autoSpaceDE/>
        <w:autoSpaceDN/>
        <w:adjustRightInd/>
        <w:spacing w:after="60"/>
        <w:ind w:left="360"/>
        <w:jc w:val="both"/>
        <w:textAlignment w:val="auto"/>
        <w:rPr>
          <w:lang w:eastAsia="ja-JP"/>
        </w:rPr>
      </w:pPr>
    </w:p>
    <w:p w:rsidR="00B03E85" w:rsidRDefault="00B03E85" w:rsidP="00B03E85"/>
    <w:sectPr w:rsidR="00B03E85" w:rsidSect="00115D3B">
      <w:headerReference w:type="even" r:id="rId102"/>
      <w:footerReference w:type="even" r:id="rId103"/>
      <w:footerReference w:type="default" r:id="rId10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8C7" w:rsidRDefault="003638C7">
      <w:r>
        <w:separator/>
      </w:r>
    </w:p>
  </w:endnote>
  <w:endnote w:type="continuationSeparator" w:id="0">
    <w:p w:rsidR="003638C7" w:rsidRDefault="0036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dvPSA88A">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18D" w:rsidRDefault="00DC418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DC418D" w:rsidRDefault="00DC418D"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18D" w:rsidRPr="00270202" w:rsidRDefault="00DC418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86DA6">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86DA6">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8C7" w:rsidRDefault="003638C7">
      <w:r>
        <w:separator/>
      </w:r>
    </w:p>
  </w:footnote>
  <w:footnote w:type="continuationSeparator" w:id="0">
    <w:p w:rsidR="003638C7" w:rsidRDefault="00363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18D" w:rsidRDefault="00DC41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F6BCB"/>
    <w:multiLevelType w:val="hybridMultilevel"/>
    <w:tmpl w:val="E4FAE418"/>
    <w:lvl w:ilvl="0" w:tplc="AAEEF9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E236DB"/>
    <w:multiLevelType w:val="hybridMultilevel"/>
    <w:tmpl w:val="4098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570869"/>
    <w:multiLevelType w:val="hybridMultilevel"/>
    <w:tmpl w:val="73A061AC"/>
    <w:lvl w:ilvl="0" w:tplc="37C29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75DCF"/>
    <w:multiLevelType w:val="hybridMultilevel"/>
    <w:tmpl w:val="45D202E0"/>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B50C2796">
      <w:start w:val="2"/>
      <w:numFmt w:val="bullet"/>
      <w:lvlText w:val="-"/>
      <w:lvlJc w:val="left"/>
      <w:pPr>
        <w:ind w:left="2880" w:hanging="360"/>
      </w:pPr>
      <w:rPr>
        <w:rFonts w:ascii="Times" w:eastAsia="SimSun" w:hAnsi="Times" w:cs="Times"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3D564B"/>
    <w:multiLevelType w:val="hybridMultilevel"/>
    <w:tmpl w:val="6F18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08D030F"/>
    <w:multiLevelType w:val="hybridMultilevel"/>
    <w:tmpl w:val="25769B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4"/>
  </w:num>
  <w:num w:numId="2">
    <w:abstractNumId w:val="3"/>
  </w:num>
  <w:num w:numId="3">
    <w:abstractNumId w:val="15"/>
  </w:num>
  <w:num w:numId="4">
    <w:abstractNumId w:val="2"/>
  </w:num>
  <w:num w:numId="5">
    <w:abstractNumId w:val="31"/>
  </w:num>
  <w:num w:numId="6">
    <w:abstractNumId w:val="25"/>
  </w:num>
  <w:num w:numId="7">
    <w:abstractNumId w:val="22"/>
  </w:num>
  <w:num w:numId="8">
    <w:abstractNumId w:val="19"/>
  </w:num>
  <w:num w:numId="9">
    <w:abstractNumId w:val="9"/>
  </w:num>
  <w:num w:numId="10">
    <w:abstractNumId w:val="19"/>
  </w:num>
  <w:num w:numId="11">
    <w:abstractNumId w:val="28"/>
  </w:num>
  <w:num w:numId="12">
    <w:abstractNumId w:val="20"/>
  </w:num>
  <w:num w:numId="13">
    <w:abstractNumId w:val="11"/>
  </w:num>
  <w:num w:numId="14">
    <w:abstractNumId w:val="7"/>
  </w:num>
  <w:num w:numId="15">
    <w:abstractNumId w:val="13"/>
  </w:num>
  <w:num w:numId="16">
    <w:abstractNumId w:val="16"/>
  </w:num>
  <w:num w:numId="17">
    <w:abstractNumId w:val="29"/>
  </w:num>
  <w:num w:numId="18">
    <w:abstractNumId w:val="8"/>
  </w:num>
  <w:num w:numId="19">
    <w:abstractNumId w:val="1"/>
  </w:num>
  <w:num w:numId="20">
    <w:abstractNumId w:val="18"/>
  </w:num>
  <w:num w:numId="21">
    <w:abstractNumId w:val="26"/>
  </w:num>
  <w:num w:numId="22">
    <w:abstractNumId w:val="24"/>
  </w:num>
  <w:num w:numId="23">
    <w:abstractNumId w:val="12"/>
  </w:num>
  <w:num w:numId="24">
    <w:abstractNumId w:val="4"/>
  </w:num>
  <w:num w:numId="25">
    <w:abstractNumId w:val="23"/>
  </w:num>
  <w:num w:numId="26">
    <w:abstractNumId w:val="27"/>
  </w:num>
  <w:num w:numId="27">
    <w:abstractNumId w:val="17"/>
  </w:num>
  <w:num w:numId="28">
    <w:abstractNumId w:val="10"/>
  </w:num>
  <w:num w:numId="29">
    <w:abstractNumId w:val="30"/>
  </w:num>
  <w:num w:numId="30">
    <w:abstractNumId w:val="6"/>
  </w:num>
  <w:num w:numId="31">
    <w:abstractNumId w:val="21"/>
  </w:num>
  <w:num w:numId="3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AA2"/>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5DC2"/>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119"/>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4DA"/>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775"/>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881"/>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C79"/>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644"/>
    <w:rsid w:val="00223833"/>
    <w:rsid w:val="00223ACD"/>
    <w:rsid w:val="00223ADC"/>
    <w:rsid w:val="00223D17"/>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756"/>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A50"/>
    <w:rsid w:val="002E7BB2"/>
    <w:rsid w:val="002E7C5F"/>
    <w:rsid w:val="002F0045"/>
    <w:rsid w:val="002F00F0"/>
    <w:rsid w:val="002F025B"/>
    <w:rsid w:val="002F0292"/>
    <w:rsid w:val="002F0684"/>
    <w:rsid w:val="002F0ADB"/>
    <w:rsid w:val="002F17A3"/>
    <w:rsid w:val="002F2508"/>
    <w:rsid w:val="002F29D2"/>
    <w:rsid w:val="002F2AE0"/>
    <w:rsid w:val="002F300D"/>
    <w:rsid w:val="002F37C3"/>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39"/>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785"/>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8C7"/>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11A"/>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56A"/>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1D4"/>
    <w:rsid w:val="003B525C"/>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34E"/>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27F"/>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1F84"/>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5E3"/>
    <w:rsid w:val="004C08E8"/>
    <w:rsid w:val="004C0ADF"/>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BFA"/>
    <w:rsid w:val="004D1D64"/>
    <w:rsid w:val="004D2474"/>
    <w:rsid w:val="004D249C"/>
    <w:rsid w:val="004D24F2"/>
    <w:rsid w:val="004D25DB"/>
    <w:rsid w:val="004D27C4"/>
    <w:rsid w:val="004D29AD"/>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0D87"/>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1C0"/>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0E44"/>
    <w:rsid w:val="005011C6"/>
    <w:rsid w:val="005012BB"/>
    <w:rsid w:val="0050132F"/>
    <w:rsid w:val="00501723"/>
    <w:rsid w:val="005018DA"/>
    <w:rsid w:val="00501A8C"/>
    <w:rsid w:val="00501F0D"/>
    <w:rsid w:val="0050296A"/>
    <w:rsid w:val="005029A2"/>
    <w:rsid w:val="00502B04"/>
    <w:rsid w:val="00502C15"/>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3BC3"/>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67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4DF"/>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E73"/>
    <w:rsid w:val="00720F97"/>
    <w:rsid w:val="007214F9"/>
    <w:rsid w:val="007215A9"/>
    <w:rsid w:val="007218A9"/>
    <w:rsid w:val="0072190B"/>
    <w:rsid w:val="00721AC9"/>
    <w:rsid w:val="00721DF6"/>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43"/>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1C5"/>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332"/>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3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EAB"/>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2ABA"/>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5AA"/>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0FFE"/>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8F3"/>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608"/>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014"/>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8BD"/>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2D52"/>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51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8E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54F"/>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028"/>
    <w:rsid w:val="00A362CB"/>
    <w:rsid w:val="00A36637"/>
    <w:rsid w:val="00A36694"/>
    <w:rsid w:val="00A36A6F"/>
    <w:rsid w:val="00A36AD0"/>
    <w:rsid w:val="00A36EE6"/>
    <w:rsid w:val="00A373DE"/>
    <w:rsid w:val="00A3747D"/>
    <w:rsid w:val="00A37A2A"/>
    <w:rsid w:val="00A37A59"/>
    <w:rsid w:val="00A40531"/>
    <w:rsid w:val="00A40560"/>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5F0A"/>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BBA"/>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69C"/>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3B5"/>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9E9"/>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448"/>
    <w:rsid w:val="00C125BD"/>
    <w:rsid w:val="00C1286D"/>
    <w:rsid w:val="00C12B26"/>
    <w:rsid w:val="00C12E17"/>
    <w:rsid w:val="00C12EB5"/>
    <w:rsid w:val="00C13504"/>
    <w:rsid w:val="00C137AA"/>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3B"/>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0C"/>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05E"/>
    <w:rsid w:val="00C9220C"/>
    <w:rsid w:val="00C92215"/>
    <w:rsid w:val="00C922C5"/>
    <w:rsid w:val="00C92352"/>
    <w:rsid w:val="00C926FD"/>
    <w:rsid w:val="00C92C2A"/>
    <w:rsid w:val="00C9318C"/>
    <w:rsid w:val="00C9323B"/>
    <w:rsid w:val="00C93297"/>
    <w:rsid w:val="00C9336E"/>
    <w:rsid w:val="00C93872"/>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016"/>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0FC"/>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DCC"/>
    <w:rsid w:val="00D17F37"/>
    <w:rsid w:val="00D20171"/>
    <w:rsid w:val="00D202D3"/>
    <w:rsid w:val="00D2032A"/>
    <w:rsid w:val="00D2032F"/>
    <w:rsid w:val="00D20AC6"/>
    <w:rsid w:val="00D20F77"/>
    <w:rsid w:val="00D2109E"/>
    <w:rsid w:val="00D215E6"/>
    <w:rsid w:val="00D216C5"/>
    <w:rsid w:val="00D2171B"/>
    <w:rsid w:val="00D2179E"/>
    <w:rsid w:val="00D217CE"/>
    <w:rsid w:val="00D21A52"/>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C6"/>
    <w:rsid w:val="00D441D6"/>
    <w:rsid w:val="00D4429F"/>
    <w:rsid w:val="00D44336"/>
    <w:rsid w:val="00D448BD"/>
    <w:rsid w:val="00D44A5C"/>
    <w:rsid w:val="00D45331"/>
    <w:rsid w:val="00D45581"/>
    <w:rsid w:val="00D457A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2E7"/>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71B"/>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094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3EA2"/>
    <w:rsid w:val="00DC418D"/>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D8"/>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6F2F"/>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412"/>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6C7"/>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933"/>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6DA6"/>
    <w:rsid w:val="00E87129"/>
    <w:rsid w:val="00E871A0"/>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2E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B46"/>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5CB"/>
    <w:rsid w:val="00F1476B"/>
    <w:rsid w:val="00F149F8"/>
    <w:rsid w:val="00F14F8C"/>
    <w:rsid w:val="00F153E3"/>
    <w:rsid w:val="00F15860"/>
    <w:rsid w:val="00F15F91"/>
    <w:rsid w:val="00F16049"/>
    <w:rsid w:val="00F16BB1"/>
    <w:rsid w:val="00F16D4A"/>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5D"/>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9A2"/>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CCE"/>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945960">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9075651">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4927353">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545689">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15546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00513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3713594">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5391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462795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494832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image" Target="media/image24.wmf"/><Relationship Id="rId68" Type="http://schemas.openxmlformats.org/officeDocument/2006/relationships/oleObject" Target="embeddings/oleObject30.bin"/><Relationship Id="rId84" Type="http://schemas.openxmlformats.org/officeDocument/2006/relationships/image" Target="media/image35.wmf"/><Relationship Id="rId89" Type="http://schemas.openxmlformats.org/officeDocument/2006/relationships/oleObject" Target="embeddings/oleObject39.bin"/><Relationship Id="rId7" Type="http://schemas.openxmlformats.org/officeDocument/2006/relationships/customXml" Target="../customXml/item6.xml"/><Relationship Id="rId71" Type="http://schemas.openxmlformats.org/officeDocument/2006/relationships/oleObject" Target="embeddings/oleObject32.bin"/><Relationship Id="rId92" Type="http://schemas.openxmlformats.org/officeDocument/2006/relationships/image" Target="media/image39.wmf"/><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28.e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image" Target="media/image23.wmf"/><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2.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oleObject" Target="embeddings/oleObject27.bin"/><Relationship Id="rId69" Type="http://schemas.openxmlformats.org/officeDocument/2006/relationships/image" Target="media/image26.wmf"/><Relationship Id="rId77" Type="http://schemas.openxmlformats.org/officeDocument/2006/relationships/image" Target="media/image31.emf"/><Relationship Id="rId100" Type="http://schemas.openxmlformats.org/officeDocument/2006/relationships/image" Target="media/image43.png"/><Relationship Id="rId105"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image" Target="media/image27.wmf"/><Relationship Id="rId80" Type="http://schemas.openxmlformats.org/officeDocument/2006/relationships/image" Target="media/image33.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2.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2.wmf"/><Relationship Id="rId67" Type="http://schemas.openxmlformats.org/officeDocument/2006/relationships/oleObject" Target="embeddings/oleObject29.bin"/><Relationship Id="rId103"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0.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image" Target="media/image29.emf"/><Relationship Id="rId83" Type="http://schemas.openxmlformats.org/officeDocument/2006/relationships/oleObject" Target="embeddings/oleObject36.bin"/><Relationship Id="rId88" Type="http://schemas.openxmlformats.org/officeDocument/2006/relationships/image" Target="media/image37.wmf"/><Relationship Id="rId91" Type="http://schemas.openxmlformats.org/officeDocument/2006/relationships/oleObject" Target="embeddings/oleObject40.bin"/><Relationship Id="rId96"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image" Target="media/image25.wmf"/><Relationship Id="rId73" Type="http://schemas.openxmlformats.org/officeDocument/2006/relationships/oleObject" Target="embeddings/oleObject33.bin"/><Relationship Id="rId78" Type="http://schemas.openxmlformats.org/officeDocument/2006/relationships/image" Target="media/image32.wmf"/><Relationship Id="rId81" Type="http://schemas.openxmlformats.org/officeDocument/2006/relationships/oleObject" Target="embeddings/oleObject35.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4.bin"/><Relationship Id="rId101" Type="http://schemas.openxmlformats.org/officeDocument/2006/relationships/image" Target="cid:image017.png@01D3C0F6.3A25CD00"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image" Target="media/image30.emf"/><Relationship Id="rId97" Type="http://schemas.openxmlformats.org/officeDocument/2006/relationships/oleObject" Target="embeddings/oleObject43.bin"/><Relationship Id="rId10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3.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2D3FBD9-04AB-4962-8826-99198D7F181D}">
  <ds:schemaRefs>
    <ds:schemaRef ds:uri="http://schemas.openxmlformats.org/officeDocument/2006/bibliography"/>
  </ds:schemaRefs>
</ds:datastoreItem>
</file>

<file path=customXml/itemProps6.xml><?xml version="1.0" encoding="utf-8"?>
<ds:datastoreItem xmlns:ds="http://schemas.openxmlformats.org/officeDocument/2006/customXml" ds:itemID="{106595DC-5BE7-425E-A38D-FC71CFAD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2652</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Chatterjee, Debdeep</cp:lastModifiedBy>
  <cp:revision>9</cp:revision>
  <cp:lastPrinted>2013-10-31T02:33:00Z</cp:lastPrinted>
  <dcterms:created xsi:type="dcterms:W3CDTF">2018-02-25T17:03:00Z</dcterms:created>
  <dcterms:modified xsi:type="dcterms:W3CDTF">2018-04-07T05:51:00Z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657898b0-d92a-4ba4-bc59-f3bebc7ba475</vt:lpwstr>
  </property>
  <property fmtid="{D5CDD505-2E9C-101B-9397-08002B2CF9AE}" pid="10" name="CTP_BU">
    <vt:lpwstr>NEXT GEN AND STANDARDS GROUP</vt:lpwstr>
  </property>
  <property fmtid="{D5CDD505-2E9C-101B-9397-08002B2CF9AE}" pid="11" name="CTP_TimeStamp">
    <vt:lpwstr>2018-02-24 00:47:52Z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